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D19C" w14:textId="77777777" w:rsidR="00A656C7" w:rsidRDefault="009D6779">
      <w:pPr>
        <w:spacing w:line="360" w:lineRule="auto"/>
        <w:ind w:firstLineChars="200" w:firstLine="480"/>
        <w:rPr>
          <w:rFonts w:ascii="宋体" w:hAnsi="宋体" w:cs="宋体"/>
          <w:sz w:val="24"/>
          <w:szCs w:val="48"/>
        </w:rPr>
      </w:pPr>
      <w:r>
        <w:rPr>
          <w:rFonts w:ascii="宋体" w:hAnsi="宋体" w:cs="宋体" w:hint="eastAsia"/>
          <w:sz w:val="24"/>
          <w:szCs w:val="48"/>
        </w:rPr>
        <w:t>1.</w:t>
      </w:r>
      <w:r>
        <w:rPr>
          <w:rFonts w:ascii="宋体" w:hAnsi="宋体" w:cs="宋体" w:hint="eastAsia"/>
          <w:sz w:val="24"/>
          <w:szCs w:val="48"/>
        </w:rPr>
        <w:t>初赛评分标准：</w:t>
      </w:r>
    </w:p>
    <w:tbl>
      <w:tblPr>
        <w:tblStyle w:val="a3"/>
        <w:tblpPr w:leftFromText="180" w:rightFromText="180" w:vertAnchor="text" w:horzAnchor="page" w:tblpX="1897" w:tblpY="183"/>
        <w:tblOverlap w:val="neve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3543"/>
        <w:gridCol w:w="2217"/>
      </w:tblGrid>
      <w:tr w:rsidR="00A656C7" w14:paraId="4A99513C" w14:textId="77777777">
        <w:tc>
          <w:tcPr>
            <w:tcW w:w="2575" w:type="dxa"/>
          </w:tcPr>
          <w:p w14:paraId="2EA44808"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评分项目</w:t>
            </w:r>
          </w:p>
        </w:tc>
        <w:tc>
          <w:tcPr>
            <w:tcW w:w="3543" w:type="dxa"/>
          </w:tcPr>
          <w:p w14:paraId="6F6C2622"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项目内容</w:t>
            </w:r>
          </w:p>
        </w:tc>
        <w:tc>
          <w:tcPr>
            <w:tcW w:w="2217" w:type="dxa"/>
          </w:tcPr>
          <w:p w14:paraId="22FFCE47"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所占分值</w:t>
            </w:r>
          </w:p>
        </w:tc>
      </w:tr>
      <w:tr w:rsidR="00A656C7" w14:paraId="625366DD" w14:textId="77777777">
        <w:tc>
          <w:tcPr>
            <w:tcW w:w="2575" w:type="dxa"/>
            <w:vAlign w:val="center"/>
          </w:tcPr>
          <w:p w14:paraId="76CE43A9"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装饰要素</w:t>
            </w:r>
          </w:p>
        </w:tc>
        <w:tc>
          <w:tcPr>
            <w:tcW w:w="3543" w:type="dxa"/>
          </w:tcPr>
          <w:p w14:paraId="62069491" w14:textId="77777777" w:rsidR="00A656C7" w:rsidRDefault="009D6779">
            <w:pPr>
              <w:spacing w:line="360" w:lineRule="auto"/>
              <w:rPr>
                <w:rFonts w:ascii="宋体" w:hAnsi="宋体" w:cs="宋体"/>
                <w:sz w:val="24"/>
                <w:szCs w:val="48"/>
              </w:rPr>
            </w:pPr>
            <w:r>
              <w:rPr>
                <w:rFonts w:ascii="宋体" w:hAnsi="宋体" w:cs="宋体" w:hint="eastAsia"/>
                <w:sz w:val="24"/>
                <w:szCs w:val="48"/>
              </w:rPr>
              <w:t>1</w:t>
            </w:r>
            <w:r>
              <w:rPr>
                <w:rFonts w:ascii="宋体" w:hAnsi="宋体" w:cs="宋体" w:hint="eastAsia"/>
                <w:sz w:val="24"/>
                <w:szCs w:val="24"/>
              </w:rPr>
              <w:t>宿舍</w:t>
            </w:r>
            <w:r>
              <w:rPr>
                <w:rFonts w:ascii="宋体" w:hAnsi="宋体" w:cs="宋体" w:hint="eastAsia"/>
                <w:sz w:val="24"/>
                <w:szCs w:val="48"/>
              </w:rPr>
              <w:t>公约</w:t>
            </w:r>
          </w:p>
          <w:p w14:paraId="317E675A" w14:textId="77777777" w:rsidR="00A656C7" w:rsidRDefault="009D6779">
            <w:pPr>
              <w:spacing w:line="360" w:lineRule="auto"/>
              <w:rPr>
                <w:rFonts w:ascii="宋体" w:hAnsi="宋体" w:cs="宋体"/>
                <w:sz w:val="24"/>
                <w:szCs w:val="48"/>
              </w:rPr>
            </w:pPr>
            <w:r>
              <w:rPr>
                <w:rFonts w:ascii="宋体" w:hAnsi="宋体" w:cs="宋体" w:hint="eastAsia"/>
                <w:sz w:val="24"/>
                <w:szCs w:val="48"/>
              </w:rPr>
              <w:t>2</w:t>
            </w:r>
            <w:r>
              <w:rPr>
                <w:rFonts w:ascii="宋体" w:hAnsi="宋体" w:cs="宋体" w:hint="eastAsia"/>
                <w:sz w:val="24"/>
                <w:szCs w:val="48"/>
              </w:rPr>
              <w:t>每位</w:t>
            </w:r>
            <w:r>
              <w:rPr>
                <w:rFonts w:ascii="宋体" w:hAnsi="宋体" w:cs="宋体" w:hint="eastAsia"/>
                <w:sz w:val="24"/>
                <w:szCs w:val="24"/>
              </w:rPr>
              <w:t>宿舍</w:t>
            </w:r>
            <w:r>
              <w:rPr>
                <w:rFonts w:ascii="宋体" w:hAnsi="宋体" w:cs="宋体" w:hint="eastAsia"/>
                <w:sz w:val="24"/>
                <w:szCs w:val="48"/>
              </w:rPr>
              <w:t>成员的座右铭</w:t>
            </w:r>
          </w:p>
        </w:tc>
        <w:tc>
          <w:tcPr>
            <w:tcW w:w="2217" w:type="dxa"/>
            <w:vAlign w:val="center"/>
          </w:tcPr>
          <w:p w14:paraId="594FB804"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10</w:t>
            </w:r>
          </w:p>
        </w:tc>
      </w:tr>
      <w:tr w:rsidR="00A656C7" w14:paraId="07B58BB9" w14:textId="77777777">
        <w:trPr>
          <w:trHeight w:val="386"/>
        </w:trPr>
        <w:tc>
          <w:tcPr>
            <w:tcW w:w="2575" w:type="dxa"/>
            <w:vAlign w:val="center"/>
          </w:tcPr>
          <w:p w14:paraId="349E1E54"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美观程度</w:t>
            </w:r>
          </w:p>
        </w:tc>
        <w:tc>
          <w:tcPr>
            <w:tcW w:w="3543" w:type="dxa"/>
          </w:tcPr>
          <w:p w14:paraId="30FE4187" w14:textId="77777777" w:rsidR="00A656C7" w:rsidRDefault="009D6779">
            <w:pPr>
              <w:spacing w:line="360" w:lineRule="auto"/>
              <w:rPr>
                <w:rFonts w:ascii="宋体" w:hAnsi="宋体" w:cs="宋体"/>
                <w:sz w:val="24"/>
                <w:szCs w:val="48"/>
              </w:rPr>
            </w:pPr>
            <w:r>
              <w:rPr>
                <w:rFonts w:ascii="宋体" w:hAnsi="宋体" w:cs="宋体" w:hint="eastAsia"/>
                <w:sz w:val="24"/>
                <w:szCs w:val="48"/>
              </w:rPr>
              <w:t>科学地运用美学原理，合理地利用装饰材料，注重居住的舒适性，打造适合大学四年学习和生活的温馨环境。</w:t>
            </w:r>
          </w:p>
        </w:tc>
        <w:tc>
          <w:tcPr>
            <w:tcW w:w="2217" w:type="dxa"/>
            <w:vAlign w:val="center"/>
          </w:tcPr>
          <w:p w14:paraId="252496AF"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35</w:t>
            </w:r>
          </w:p>
        </w:tc>
      </w:tr>
      <w:tr w:rsidR="00A656C7" w14:paraId="5391BC31" w14:textId="77777777">
        <w:tc>
          <w:tcPr>
            <w:tcW w:w="2575" w:type="dxa"/>
            <w:vAlign w:val="center"/>
          </w:tcPr>
          <w:p w14:paraId="5ABDEB02"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创新元素</w:t>
            </w:r>
          </w:p>
        </w:tc>
        <w:tc>
          <w:tcPr>
            <w:tcW w:w="3543" w:type="dxa"/>
          </w:tcPr>
          <w:p w14:paraId="42ED8B69" w14:textId="77777777" w:rsidR="00A656C7" w:rsidRDefault="009D6779">
            <w:pPr>
              <w:spacing w:line="360" w:lineRule="auto"/>
              <w:rPr>
                <w:rFonts w:ascii="宋体" w:hAnsi="宋体" w:cs="宋体"/>
                <w:sz w:val="24"/>
                <w:szCs w:val="48"/>
              </w:rPr>
            </w:pPr>
            <w:r>
              <w:rPr>
                <w:rFonts w:ascii="宋体" w:hAnsi="宋体" w:cs="宋体" w:hint="eastAsia"/>
                <w:sz w:val="24"/>
                <w:szCs w:val="48"/>
              </w:rPr>
              <w:t>合理利用装饰空间，具有自我独特特点，能让人眼前一亮。</w:t>
            </w:r>
          </w:p>
        </w:tc>
        <w:tc>
          <w:tcPr>
            <w:tcW w:w="2217" w:type="dxa"/>
            <w:vAlign w:val="center"/>
          </w:tcPr>
          <w:p w14:paraId="2E0A1343"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15</w:t>
            </w:r>
          </w:p>
        </w:tc>
      </w:tr>
      <w:tr w:rsidR="00A656C7" w14:paraId="22326F75" w14:textId="77777777">
        <w:tc>
          <w:tcPr>
            <w:tcW w:w="2575" w:type="dxa"/>
            <w:vAlign w:val="center"/>
          </w:tcPr>
          <w:p w14:paraId="18ED8F40"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用心程度</w:t>
            </w:r>
          </w:p>
        </w:tc>
        <w:tc>
          <w:tcPr>
            <w:tcW w:w="3543" w:type="dxa"/>
          </w:tcPr>
          <w:p w14:paraId="6C9D4FDB" w14:textId="77777777" w:rsidR="00A656C7" w:rsidRDefault="009D6779">
            <w:pPr>
              <w:spacing w:line="360" w:lineRule="auto"/>
              <w:rPr>
                <w:rFonts w:ascii="宋体" w:hAnsi="宋体" w:cs="宋体"/>
                <w:sz w:val="24"/>
                <w:szCs w:val="48"/>
              </w:rPr>
            </w:pPr>
            <w:r>
              <w:rPr>
                <w:rFonts w:ascii="宋体" w:hAnsi="宋体" w:cs="宋体" w:hint="eastAsia"/>
                <w:sz w:val="24"/>
                <w:szCs w:val="48"/>
              </w:rPr>
              <w:t>寝室装潢细节的细致程度以及装潢完成度。（如贴纸是否有明显褶皱，物品摆放是否工整等等）</w:t>
            </w:r>
          </w:p>
        </w:tc>
        <w:tc>
          <w:tcPr>
            <w:tcW w:w="2217" w:type="dxa"/>
            <w:vAlign w:val="center"/>
          </w:tcPr>
          <w:p w14:paraId="6A0D7AF1"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15</w:t>
            </w:r>
          </w:p>
        </w:tc>
      </w:tr>
      <w:tr w:rsidR="00A656C7" w14:paraId="2C94D4CA" w14:textId="77777777">
        <w:trPr>
          <w:trHeight w:val="916"/>
        </w:trPr>
        <w:tc>
          <w:tcPr>
            <w:tcW w:w="2575" w:type="dxa"/>
            <w:vAlign w:val="center"/>
          </w:tcPr>
          <w:p w14:paraId="03EA914E"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整体氛围</w:t>
            </w:r>
          </w:p>
        </w:tc>
        <w:tc>
          <w:tcPr>
            <w:tcW w:w="3543" w:type="dxa"/>
          </w:tcPr>
          <w:p w14:paraId="58D520D8" w14:textId="77777777" w:rsidR="00A656C7" w:rsidRDefault="009D6779">
            <w:pPr>
              <w:spacing w:line="360" w:lineRule="auto"/>
              <w:rPr>
                <w:rFonts w:ascii="宋体" w:hAnsi="宋体" w:cs="宋体"/>
                <w:sz w:val="24"/>
                <w:szCs w:val="48"/>
              </w:rPr>
            </w:pPr>
            <w:r>
              <w:rPr>
                <w:rFonts w:ascii="宋体" w:hAnsi="宋体" w:cs="宋体" w:hint="eastAsia"/>
                <w:sz w:val="24"/>
                <w:szCs w:val="24"/>
              </w:rPr>
              <w:t>宿舍</w:t>
            </w:r>
            <w:r>
              <w:rPr>
                <w:rFonts w:ascii="宋体" w:hAnsi="宋体" w:cs="宋体" w:hint="eastAsia"/>
                <w:sz w:val="24"/>
                <w:szCs w:val="48"/>
              </w:rPr>
              <w:t>文化氛围积极向上，无张贴不正当、不积极的言论或图片。</w:t>
            </w:r>
          </w:p>
        </w:tc>
        <w:tc>
          <w:tcPr>
            <w:tcW w:w="2217" w:type="dxa"/>
            <w:vAlign w:val="center"/>
          </w:tcPr>
          <w:p w14:paraId="0359F190"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5</w:t>
            </w:r>
          </w:p>
        </w:tc>
      </w:tr>
      <w:tr w:rsidR="00A656C7" w14:paraId="55B34D9C" w14:textId="77777777">
        <w:tc>
          <w:tcPr>
            <w:tcW w:w="2575" w:type="dxa"/>
            <w:vAlign w:val="center"/>
          </w:tcPr>
          <w:p w14:paraId="64B41B0E"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卫生情况</w:t>
            </w:r>
          </w:p>
        </w:tc>
        <w:tc>
          <w:tcPr>
            <w:tcW w:w="3543" w:type="dxa"/>
          </w:tcPr>
          <w:p w14:paraId="6C7EC179" w14:textId="77777777" w:rsidR="00A656C7" w:rsidRDefault="009D6779">
            <w:pPr>
              <w:spacing w:line="360" w:lineRule="auto"/>
              <w:rPr>
                <w:rFonts w:ascii="宋体" w:hAnsi="宋体" w:cs="宋体"/>
                <w:sz w:val="24"/>
                <w:szCs w:val="48"/>
              </w:rPr>
            </w:pPr>
            <w:r>
              <w:rPr>
                <w:rFonts w:ascii="宋体" w:hAnsi="宋体" w:cs="宋体" w:hint="eastAsia"/>
                <w:sz w:val="24"/>
                <w:szCs w:val="48"/>
              </w:rPr>
              <w:t>根据《</w:t>
            </w:r>
            <w:r>
              <w:rPr>
                <w:rFonts w:ascii="宋体" w:hAnsi="宋体" w:cs="宋体"/>
                <w:sz w:val="24"/>
                <w:szCs w:val="24"/>
              </w:rPr>
              <w:t>土木工程学院</w:t>
            </w:r>
            <w:r>
              <w:rPr>
                <w:rFonts w:ascii="宋体" w:hAnsi="宋体" w:cs="宋体" w:hint="eastAsia"/>
                <w:sz w:val="24"/>
                <w:szCs w:val="24"/>
              </w:rPr>
              <w:t>文明宿舍评选管理办法</w:t>
            </w:r>
            <w:r>
              <w:rPr>
                <w:rFonts w:ascii="宋体" w:hAnsi="宋体" w:cs="宋体" w:hint="eastAsia"/>
                <w:sz w:val="24"/>
                <w:szCs w:val="48"/>
              </w:rPr>
              <w:t>》评定。</w:t>
            </w:r>
          </w:p>
        </w:tc>
        <w:tc>
          <w:tcPr>
            <w:tcW w:w="2217" w:type="dxa"/>
            <w:vAlign w:val="center"/>
          </w:tcPr>
          <w:p w14:paraId="55D1338B"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10</w:t>
            </w:r>
          </w:p>
        </w:tc>
      </w:tr>
      <w:tr w:rsidR="00A656C7" w14:paraId="7B690776" w14:textId="77777777">
        <w:tc>
          <w:tcPr>
            <w:tcW w:w="2575" w:type="dxa"/>
            <w:vAlign w:val="center"/>
          </w:tcPr>
          <w:p w14:paraId="5AB54C03"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符合主题</w:t>
            </w:r>
          </w:p>
        </w:tc>
        <w:tc>
          <w:tcPr>
            <w:tcW w:w="3543" w:type="dxa"/>
          </w:tcPr>
          <w:p w14:paraId="7831EFF8" w14:textId="2573C591" w:rsidR="00A656C7" w:rsidRDefault="009D6779">
            <w:pPr>
              <w:spacing w:line="360" w:lineRule="auto"/>
              <w:rPr>
                <w:rFonts w:ascii="宋体" w:hAnsi="宋体" w:cs="宋体"/>
                <w:sz w:val="24"/>
                <w:szCs w:val="48"/>
              </w:rPr>
            </w:pPr>
            <w:r>
              <w:rPr>
                <w:rFonts w:ascii="宋体" w:hAnsi="宋体" w:cs="宋体" w:hint="eastAsia"/>
                <w:sz w:val="24"/>
                <w:szCs w:val="48"/>
              </w:rPr>
              <w:t>是否符合童年</w:t>
            </w:r>
            <w:r>
              <w:rPr>
                <w:rFonts w:ascii="宋体" w:hAnsi="宋体" w:cs="宋体" w:hint="eastAsia"/>
                <w:sz w:val="24"/>
                <w:szCs w:val="48"/>
              </w:rPr>
              <w:t>的主题（根据寝室成员的讲解与打分人员自身的观察为依据。）</w:t>
            </w:r>
          </w:p>
        </w:tc>
        <w:tc>
          <w:tcPr>
            <w:tcW w:w="2217" w:type="dxa"/>
            <w:vAlign w:val="center"/>
          </w:tcPr>
          <w:p w14:paraId="2ECFF7FA" w14:textId="77777777" w:rsidR="00A656C7" w:rsidRDefault="009D6779">
            <w:pPr>
              <w:spacing w:line="360" w:lineRule="auto"/>
              <w:jc w:val="center"/>
              <w:rPr>
                <w:rFonts w:ascii="宋体" w:hAnsi="宋体" w:cs="宋体"/>
                <w:sz w:val="24"/>
                <w:szCs w:val="48"/>
              </w:rPr>
            </w:pPr>
            <w:r>
              <w:rPr>
                <w:rFonts w:ascii="宋体" w:hAnsi="宋体" w:cs="宋体" w:hint="eastAsia"/>
                <w:sz w:val="24"/>
                <w:szCs w:val="48"/>
              </w:rPr>
              <w:t>10</w:t>
            </w:r>
          </w:p>
        </w:tc>
      </w:tr>
    </w:tbl>
    <w:p w14:paraId="07502B50" w14:textId="77777777" w:rsidR="00A656C7" w:rsidRDefault="009D6779">
      <w:pPr>
        <w:spacing w:line="360" w:lineRule="auto"/>
        <w:ind w:firstLineChars="200" w:firstLine="480"/>
        <w:rPr>
          <w:rFonts w:ascii="宋体" w:hAnsi="宋体" w:cs="宋体"/>
          <w:sz w:val="24"/>
          <w:szCs w:val="48"/>
        </w:rPr>
      </w:pPr>
      <w:r>
        <w:rPr>
          <w:rFonts w:ascii="宋体" w:hAnsi="宋体" w:cs="宋体" w:hint="eastAsia"/>
          <w:sz w:val="24"/>
          <w:szCs w:val="48"/>
        </w:rPr>
        <w:t>2.</w:t>
      </w:r>
      <w:r>
        <w:rPr>
          <w:rFonts w:ascii="宋体" w:hAnsi="宋体" w:cs="宋体" w:hint="eastAsia"/>
          <w:sz w:val="24"/>
          <w:szCs w:val="48"/>
        </w:rPr>
        <w:t>决赛：</w:t>
      </w:r>
    </w:p>
    <w:p w14:paraId="299A4FD7" w14:textId="77777777" w:rsidR="00A656C7" w:rsidRDefault="009D6779">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线上投票占</w:t>
      </w:r>
      <w:r>
        <w:rPr>
          <w:rFonts w:ascii="宋体" w:hAnsi="宋体" w:cs="宋体" w:hint="eastAsia"/>
          <w:color w:val="000000" w:themeColor="text1"/>
          <w:sz w:val="24"/>
          <w:szCs w:val="24"/>
        </w:rPr>
        <w:t>5%</w:t>
      </w:r>
      <w:r>
        <w:rPr>
          <w:rFonts w:ascii="宋体" w:hAnsi="宋体" w:cs="宋体" w:hint="eastAsia"/>
          <w:color w:val="000000" w:themeColor="text1"/>
          <w:sz w:val="24"/>
          <w:szCs w:val="24"/>
        </w:rPr>
        <w:t>，亲友团参与度占</w:t>
      </w:r>
      <w:r>
        <w:rPr>
          <w:rFonts w:ascii="宋体" w:hAnsi="宋体" w:cs="宋体" w:hint="eastAsia"/>
          <w:color w:val="000000" w:themeColor="text1"/>
          <w:sz w:val="24"/>
          <w:szCs w:val="24"/>
        </w:rPr>
        <w:t>10%</w:t>
      </w:r>
      <w:r>
        <w:rPr>
          <w:rFonts w:ascii="宋体" w:hAnsi="宋体" w:cs="宋体" w:hint="eastAsia"/>
          <w:color w:val="000000" w:themeColor="text1"/>
          <w:sz w:val="24"/>
          <w:szCs w:val="24"/>
        </w:rPr>
        <w:t>，初赛分数占</w:t>
      </w:r>
      <w:r>
        <w:rPr>
          <w:rFonts w:ascii="宋体" w:hAnsi="宋体" w:cs="宋体" w:hint="eastAsia"/>
          <w:color w:val="000000" w:themeColor="text1"/>
          <w:sz w:val="24"/>
          <w:szCs w:val="24"/>
        </w:rPr>
        <w:t>25%</w:t>
      </w:r>
      <w:r>
        <w:rPr>
          <w:rFonts w:ascii="宋体" w:hAnsi="宋体" w:cs="宋体" w:hint="eastAsia"/>
          <w:color w:val="000000" w:themeColor="text1"/>
          <w:sz w:val="24"/>
          <w:szCs w:val="24"/>
        </w:rPr>
        <w:t>，评委现场打分占</w:t>
      </w:r>
      <w:r>
        <w:rPr>
          <w:rFonts w:ascii="宋体" w:hAnsi="宋体" w:cs="宋体" w:hint="eastAsia"/>
          <w:color w:val="000000" w:themeColor="text1"/>
          <w:sz w:val="24"/>
          <w:szCs w:val="24"/>
        </w:rPr>
        <w:t>60%</w:t>
      </w:r>
      <w:r>
        <w:rPr>
          <w:rFonts w:ascii="宋体" w:hAnsi="宋体" w:cs="宋体" w:hint="eastAsia"/>
          <w:color w:val="000000" w:themeColor="text1"/>
          <w:sz w:val="24"/>
          <w:szCs w:val="24"/>
        </w:rPr>
        <w:t>。决赛评委打分构成：</w:t>
      </w:r>
      <w:r>
        <w:rPr>
          <w:rFonts w:ascii="宋体" w:hAnsi="宋体" w:cs="宋体" w:hint="eastAsia"/>
          <w:color w:val="000000" w:themeColor="text1"/>
          <w:sz w:val="24"/>
          <w:szCs w:val="24"/>
        </w:rPr>
        <w:t>PPT</w:t>
      </w:r>
      <w:r>
        <w:rPr>
          <w:rFonts w:ascii="宋体" w:hAnsi="宋体" w:cs="宋体" w:hint="eastAsia"/>
          <w:color w:val="000000" w:themeColor="text1"/>
          <w:sz w:val="24"/>
          <w:szCs w:val="24"/>
        </w:rPr>
        <w:t>讲解、视频制作、寝室装潢、寝室氛围、寝室公约、附加项六个方面，前五个方面选择题的</w:t>
      </w:r>
      <w:r>
        <w:rPr>
          <w:rFonts w:ascii="宋体" w:hAnsi="宋体" w:cs="宋体" w:hint="eastAsia"/>
          <w:color w:val="000000" w:themeColor="text1"/>
          <w:sz w:val="24"/>
          <w:szCs w:val="24"/>
        </w:rPr>
        <w:t>A,B,C,D</w:t>
      </w:r>
      <w:r>
        <w:rPr>
          <w:rFonts w:ascii="宋体" w:hAnsi="宋体" w:cs="宋体" w:hint="eastAsia"/>
          <w:color w:val="000000" w:themeColor="text1"/>
          <w:sz w:val="24"/>
          <w:szCs w:val="24"/>
        </w:rPr>
        <w:t>选项分别代表</w:t>
      </w:r>
      <w:r>
        <w:rPr>
          <w:rFonts w:ascii="宋体" w:hAnsi="宋体" w:cs="宋体" w:hint="eastAsia"/>
          <w:color w:val="000000" w:themeColor="text1"/>
          <w:sz w:val="24"/>
          <w:szCs w:val="24"/>
        </w:rPr>
        <w:t>15</w:t>
      </w:r>
      <w:r>
        <w:rPr>
          <w:rFonts w:ascii="宋体" w:hAnsi="宋体" w:cs="宋体" w:hint="eastAsia"/>
          <w:color w:val="000000" w:themeColor="text1"/>
          <w:sz w:val="24"/>
          <w:szCs w:val="24"/>
        </w:rPr>
        <w:t>分、</w:t>
      </w:r>
      <w:r>
        <w:rPr>
          <w:rFonts w:ascii="宋体" w:hAnsi="宋体" w:cs="宋体" w:hint="eastAsia"/>
          <w:color w:val="000000" w:themeColor="text1"/>
          <w:sz w:val="24"/>
          <w:szCs w:val="24"/>
        </w:rPr>
        <w:t>12</w:t>
      </w:r>
      <w:r>
        <w:rPr>
          <w:rFonts w:ascii="宋体" w:hAnsi="宋体" w:cs="宋体" w:hint="eastAsia"/>
          <w:color w:val="000000" w:themeColor="text1"/>
          <w:sz w:val="24"/>
          <w:szCs w:val="24"/>
        </w:rPr>
        <w:t>分、</w:t>
      </w:r>
      <w:r>
        <w:rPr>
          <w:rFonts w:ascii="宋体" w:hAnsi="宋体" w:cs="宋体" w:hint="eastAsia"/>
          <w:color w:val="000000" w:themeColor="text1"/>
          <w:sz w:val="24"/>
          <w:szCs w:val="24"/>
        </w:rPr>
        <w:t>9</w:t>
      </w:r>
      <w:r>
        <w:rPr>
          <w:rFonts w:ascii="宋体" w:hAnsi="宋体" w:cs="宋体" w:hint="eastAsia"/>
          <w:color w:val="000000" w:themeColor="text1"/>
          <w:sz w:val="24"/>
          <w:szCs w:val="24"/>
        </w:rPr>
        <w:t>分、</w:t>
      </w:r>
      <w:r>
        <w:rPr>
          <w:rFonts w:ascii="宋体" w:hAnsi="宋体" w:cs="宋体" w:hint="eastAsia"/>
          <w:color w:val="000000" w:themeColor="text1"/>
          <w:sz w:val="24"/>
          <w:szCs w:val="24"/>
        </w:rPr>
        <w:t>6</w:t>
      </w:r>
      <w:r>
        <w:rPr>
          <w:rFonts w:ascii="宋体" w:hAnsi="宋体" w:cs="宋体" w:hint="eastAsia"/>
          <w:color w:val="000000" w:themeColor="text1"/>
          <w:sz w:val="24"/>
          <w:szCs w:val="24"/>
        </w:rPr>
        <w:t>分，附加分总分</w:t>
      </w:r>
      <w:r>
        <w:rPr>
          <w:rFonts w:ascii="宋体" w:hAnsi="宋体" w:cs="宋体" w:hint="eastAsia"/>
          <w:color w:val="000000" w:themeColor="text1"/>
          <w:sz w:val="24"/>
          <w:szCs w:val="24"/>
        </w:rPr>
        <w:t>10</w:t>
      </w:r>
      <w:r>
        <w:rPr>
          <w:rFonts w:ascii="宋体" w:hAnsi="宋体" w:cs="宋体" w:hint="eastAsia"/>
          <w:color w:val="000000" w:themeColor="text1"/>
          <w:sz w:val="24"/>
          <w:szCs w:val="24"/>
        </w:rPr>
        <w:t>分。</w:t>
      </w:r>
    </w:p>
    <w:p w14:paraId="1FF5B24A" w14:textId="77777777" w:rsidR="00A656C7" w:rsidRDefault="009D6779">
      <w:pPr>
        <w:spacing w:line="360" w:lineRule="auto"/>
        <w:ind w:firstLineChars="200" w:firstLine="480"/>
        <w:rPr>
          <w:rFonts w:ascii="宋体" w:hAnsi="宋体" w:cs="宋体"/>
          <w:sz w:val="24"/>
          <w:szCs w:val="48"/>
        </w:rPr>
      </w:pPr>
      <w:r>
        <w:rPr>
          <w:rFonts w:ascii="宋体" w:hAnsi="宋体" w:cs="宋体" w:hint="eastAsia"/>
          <w:sz w:val="24"/>
          <w:szCs w:val="48"/>
        </w:rPr>
        <w:t>3</w:t>
      </w:r>
      <w:r>
        <w:rPr>
          <w:rFonts w:ascii="宋体" w:hAnsi="宋体" w:cs="宋体" w:hint="eastAsia"/>
          <w:sz w:val="24"/>
          <w:szCs w:val="48"/>
        </w:rPr>
        <w:t>奖项设置：</w:t>
      </w:r>
    </w:p>
    <w:p w14:paraId="70940BCC"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t>一等奖（</w:t>
      </w:r>
      <w:r>
        <w:rPr>
          <w:rFonts w:ascii="Arial" w:hAnsi="Arial" w:cs="Arial"/>
          <w:color w:val="000000"/>
        </w:rPr>
        <w:t>1</w:t>
      </w:r>
      <w:r>
        <w:rPr>
          <w:rFonts w:ascii="Arial" w:hAnsi="Arial" w:cs="Arial"/>
          <w:color w:val="000000"/>
        </w:rPr>
        <w:t>个）</w:t>
      </w:r>
    </w:p>
    <w:p w14:paraId="7A958CF6"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t>二等奖（</w:t>
      </w:r>
      <w:r>
        <w:rPr>
          <w:rFonts w:ascii="Arial" w:hAnsi="Arial" w:cs="Arial"/>
          <w:color w:val="000000"/>
        </w:rPr>
        <w:t>2</w:t>
      </w:r>
      <w:r>
        <w:rPr>
          <w:rFonts w:ascii="Arial" w:hAnsi="Arial" w:cs="Arial"/>
          <w:color w:val="000000"/>
        </w:rPr>
        <w:t>个）</w:t>
      </w:r>
    </w:p>
    <w:p w14:paraId="564DC34F"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lastRenderedPageBreak/>
        <w:t>三等奖（</w:t>
      </w:r>
      <w:r>
        <w:rPr>
          <w:rFonts w:ascii="Arial" w:hAnsi="Arial" w:cs="Arial"/>
          <w:color w:val="000000"/>
        </w:rPr>
        <w:t>3</w:t>
      </w:r>
      <w:r>
        <w:rPr>
          <w:rFonts w:ascii="Arial" w:hAnsi="Arial" w:cs="Arial"/>
          <w:color w:val="000000"/>
        </w:rPr>
        <w:t>个）</w:t>
      </w:r>
    </w:p>
    <w:p w14:paraId="004A96FA"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t>优胜奖（</w:t>
      </w:r>
      <w:r>
        <w:rPr>
          <w:rFonts w:ascii="Arial" w:hAnsi="Arial" w:cs="Arial"/>
          <w:color w:val="000000"/>
        </w:rPr>
        <w:t>4</w:t>
      </w:r>
      <w:r>
        <w:rPr>
          <w:rFonts w:ascii="Arial" w:hAnsi="Arial" w:cs="Arial"/>
          <w:color w:val="000000"/>
        </w:rPr>
        <w:t>个）</w:t>
      </w:r>
    </w:p>
    <w:p w14:paraId="488EB02A"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t>最佳班级组织奖（</w:t>
      </w:r>
      <w:r>
        <w:rPr>
          <w:rFonts w:ascii="Arial" w:hAnsi="Arial" w:cs="Arial"/>
          <w:color w:val="000000"/>
        </w:rPr>
        <w:t>1</w:t>
      </w:r>
      <w:r>
        <w:rPr>
          <w:rFonts w:ascii="Arial" w:hAnsi="Arial" w:cs="Arial"/>
          <w:color w:val="000000"/>
        </w:rPr>
        <w:t>个）</w:t>
      </w:r>
    </w:p>
    <w:p w14:paraId="25090FB5"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t>初赛未入围决赛</w:t>
      </w:r>
      <w:r>
        <w:rPr>
          <w:rFonts w:ascii="Arial" w:hAnsi="Arial" w:cs="Arial"/>
          <w:color w:val="000000"/>
        </w:rPr>
        <w:t>-</w:t>
      </w:r>
      <w:r>
        <w:rPr>
          <w:rFonts w:ascii="Arial" w:hAnsi="Arial" w:cs="Arial"/>
          <w:color w:val="000000"/>
        </w:rPr>
        <w:t>积极奖（若干）</w:t>
      </w:r>
    </w:p>
    <w:p w14:paraId="67AC4973" w14:textId="77777777" w:rsidR="00504B50" w:rsidRDefault="00504B50" w:rsidP="00504B50">
      <w:pPr>
        <w:pStyle w:val="a4"/>
        <w:spacing w:before="0" w:beforeAutospacing="0" w:after="0" w:afterAutospacing="0" w:line="420" w:lineRule="atLeast"/>
        <w:ind w:firstLine="570"/>
        <w:rPr>
          <w:rFonts w:ascii="Arial" w:hAnsi="Arial" w:cs="Arial"/>
          <w:color w:val="000000"/>
        </w:rPr>
      </w:pPr>
      <w:r>
        <w:rPr>
          <w:rFonts w:ascii="Arial" w:hAnsi="Arial" w:cs="Arial"/>
          <w:color w:val="000000"/>
        </w:rPr>
        <w:t>优秀导师奖（一等奖</w:t>
      </w:r>
      <w:r>
        <w:rPr>
          <w:rFonts w:ascii="Arial" w:hAnsi="Arial" w:cs="Arial"/>
          <w:color w:val="000000"/>
        </w:rPr>
        <w:t>1</w:t>
      </w:r>
      <w:r>
        <w:rPr>
          <w:rFonts w:ascii="Arial" w:hAnsi="Arial" w:cs="Arial"/>
          <w:color w:val="000000"/>
        </w:rPr>
        <w:t>个，二等奖</w:t>
      </w:r>
      <w:r>
        <w:rPr>
          <w:rFonts w:ascii="Arial" w:hAnsi="Arial" w:cs="Arial"/>
          <w:color w:val="000000"/>
        </w:rPr>
        <w:t>1</w:t>
      </w:r>
      <w:r>
        <w:rPr>
          <w:rFonts w:ascii="Arial" w:hAnsi="Arial" w:cs="Arial"/>
          <w:color w:val="000000"/>
        </w:rPr>
        <w:t>个，三等奖</w:t>
      </w:r>
      <w:r>
        <w:rPr>
          <w:rFonts w:ascii="Arial" w:hAnsi="Arial" w:cs="Arial"/>
          <w:color w:val="000000"/>
        </w:rPr>
        <w:t>1</w:t>
      </w:r>
      <w:r>
        <w:rPr>
          <w:rFonts w:ascii="Arial" w:hAnsi="Arial" w:cs="Arial"/>
          <w:color w:val="000000"/>
        </w:rPr>
        <w:t>个）</w:t>
      </w:r>
    </w:p>
    <w:p w14:paraId="6D68BD3B" w14:textId="53E271DA" w:rsidR="00A656C7" w:rsidRPr="00504B50" w:rsidRDefault="00504B50" w:rsidP="00504B50">
      <w:pPr>
        <w:pStyle w:val="a4"/>
        <w:spacing w:before="0" w:beforeAutospacing="0" w:after="0" w:afterAutospacing="0" w:line="420" w:lineRule="atLeast"/>
        <w:ind w:firstLine="390"/>
        <w:rPr>
          <w:rFonts w:ascii="Arial" w:hAnsi="Arial" w:cs="Arial" w:hint="eastAsia"/>
          <w:color w:val="000000"/>
        </w:rPr>
      </w:pPr>
      <w:r>
        <w:rPr>
          <w:rFonts w:ascii="Arial" w:hAnsi="Arial" w:cs="Arial"/>
          <w:color w:val="000000"/>
        </w:rPr>
        <w:t xml:space="preserve">  </w:t>
      </w:r>
      <w:r>
        <w:rPr>
          <w:rFonts w:ascii="Arial" w:hAnsi="Arial" w:cs="Arial"/>
          <w:color w:val="000000"/>
        </w:rPr>
        <w:t>获奖者与获奖单位将获得院级文体类获奖证书与其他丰厚奖品。</w:t>
      </w:r>
    </w:p>
    <w:p w14:paraId="6630850E" w14:textId="77777777" w:rsidR="00A656C7" w:rsidRDefault="009D6779">
      <w:pPr>
        <w:spacing w:line="360" w:lineRule="auto"/>
        <w:ind w:firstLineChars="200" w:firstLine="480"/>
        <w:rPr>
          <w:rFonts w:ascii="宋体" w:hAnsi="宋体" w:cs="宋体"/>
          <w:sz w:val="24"/>
          <w:szCs w:val="24"/>
        </w:rPr>
      </w:pPr>
      <w:r>
        <w:rPr>
          <w:rFonts w:ascii="宋体" w:hAnsi="宋体" w:cs="宋体" w:hint="eastAsia"/>
          <w:sz w:val="24"/>
          <w:szCs w:val="48"/>
        </w:rPr>
        <w:t>（</w:t>
      </w:r>
      <w:r>
        <w:rPr>
          <w:rFonts w:ascii="宋体" w:hAnsi="宋体" w:cs="宋体" w:hint="eastAsia"/>
          <w:sz w:val="24"/>
          <w:szCs w:val="48"/>
        </w:rPr>
        <w:t>最佳班级组织奖颁发给班级整体装饰效果最好或主题理念最统一的班级，以此用来鼓励班级统一一个设计理念和方案，做成一个系列成果</w:t>
      </w:r>
      <w:r>
        <w:rPr>
          <w:rFonts w:ascii="宋体" w:hAnsi="宋体" w:cs="宋体" w:hint="eastAsia"/>
          <w:sz w:val="24"/>
          <w:szCs w:val="48"/>
        </w:rPr>
        <w:t>。</w:t>
      </w:r>
      <w:r>
        <w:rPr>
          <w:rFonts w:ascii="宋体" w:hAnsi="宋体" w:cs="宋体" w:hint="eastAsia"/>
          <w:sz w:val="24"/>
          <w:szCs w:val="48"/>
        </w:rPr>
        <w:t>）</w:t>
      </w:r>
    </w:p>
    <w:p w14:paraId="6E6D5767" w14:textId="77777777" w:rsidR="00A656C7" w:rsidRDefault="00A656C7"/>
    <w:sectPr w:rsidR="00A65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B16FF8"/>
    <w:rsid w:val="001C3267"/>
    <w:rsid w:val="00397B22"/>
    <w:rsid w:val="00504B50"/>
    <w:rsid w:val="009D6779"/>
    <w:rsid w:val="00A656C7"/>
    <w:rsid w:val="24B1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66AF"/>
  <w15:docId w15:val="{995C06CB-F8B0-4B62-916B-09F7DDA3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504B5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balanceman</dc:creator>
  <cp:lastModifiedBy>郭 熙龙</cp:lastModifiedBy>
  <cp:revision>5</cp:revision>
  <dcterms:created xsi:type="dcterms:W3CDTF">2020-09-24T18:28:00Z</dcterms:created>
  <dcterms:modified xsi:type="dcterms:W3CDTF">2021-10-11T13:48:00Z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