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80" w:firstLineChars="200"/>
        <w:rPr>
          <w:rFonts w:ascii="宋体" w:hAnsi="宋体" w:cs="宋体"/>
          <w:sz w:val="24"/>
          <w:szCs w:val="48"/>
        </w:rPr>
      </w:pPr>
      <w:r>
        <w:rPr>
          <w:rFonts w:hint="eastAsia" w:ascii="宋体" w:hAnsi="宋体" w:cs="宋体"/>
          <w:sz w:val="24"/>
          <w:szCs w:val="48"/>
        </w:rPr>
        <w:t>1.初赛评分标准：</w:t>
      </w:r>
    </w:p>
    <w:tbl>
      <w:tblPr>
        <w:tblStyle w:val="3"/>
        <w:tblpPr w:leftFromText="180" w:rightFromText="180" w:vertAnchor="text" w:horzAnchor="page" w:tblpX="1897" w:tblpY="183"/>
        <w:tblOverlap w:val="never"/>
        <w:tblW w:w="83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5"/>
        <w:gridCol w:w="3543"/>
        <w:gridCol w:w="2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5" w:type="dxa"/>
          </w:tcPr>
          <w:p>
            <w:pPr>
              <w:spacing w:line="360" w:lineRule="auto"/>
              <w:jc w:val="center"/>
              <w:rPr>
                <w:rFonts w:ascii="宋体" w:hAnsi="宋体" w:cs="宋体"/>
                <w:sz w:val="24"/>
                <w:szCs w:val="48"/>
              </w:rPr>
            </w:pPr>
            <w:r>
              <w:rPr>
                <w:rFonts w:hint="eastAsia" w:ascii="宋体" w:hAnsi="宋体" w:cs="宋体"/>
                <w:sz w:val="24"/>
                <w:szCs w:val="48"/>
              </w:rPr>
              <w:t>评分项目</w:t>
            </w:r>
          </w:p>
        </w:tc>
        <w:tc>
          <w:tcPr>
            <w:tcW w:w="3543" w:type="dxa"/>
          </w:tcPr>
          <w:p>
            <w:pPr>
              <w:spacing w:line="360" w:lineRule="auto"/>
              <w:jc w:val="center"/>
              <w:rPr>
                <w:rFonts w:ascii="宋体" w:hAnsi="宋体" w:cs="宋体"/>
                <w:sz w:val="24"/>
                <w:szCs w:val="48"/>
              </w:rPr>
            </w:pPr>
            <w:r>
              <w:rPr>
                <w:rFonts w:hint="eastAsia" w:ascii="宋体" w:hAnsi="宋体" w:cs="宋体"/>
                <w:sz w:val="24"/>
                <w:szCs w:val="48"/>
              </w:rPr>
              <w:t>项目内容</w:t>
            </w:r>
          </w:p>
        </w:tc>
        <w:tc>
          <w:tcPr>
            <w:tcW w:w="2217" w:type="dxa"/>
          </w:tcPr>
          <w:p>
            <w:pPr>
              <w:spacing w:line="360" w:lineRule="auto"/>
              <w:jc w:val="center"/>
              <w:rPr>
                <w:rFonts w:ascii="宋体" w:hAnsi="宋体" w:cs="宋体"/>
                <w:sz w:val="24"/>
                <w:szCs w:val="48"/>
              </w:rPr>
            </w:pPr>
            <w:r>
              <w:rPr>
                <w:rFonts w:hint="eastAsia" w:ascii="宋体" w:hAnsi="宋体" w:cs="宋体"/>
                <w:sz w:val="24"/>
                <w:szCs w:val="48"/>
              </w:rPr>
              <w:t>所占分值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5" w:type="dxa"/>
            <w:vAlign w:val="center"/>
          </w:tcPr>
          <w:p>
            <w:pPr>
              <w:spacing w:line="360" w:lineRule="auto"/>
              <w:jc w:val="center"/>
              <w:rPr>
                <w:rFonts w:ascii="宋体" w:hAnsi="宋体" w:cs="宋体"/>
                <w:sz w:val="24"/>
                <w:szCs w:val="48"/>
              </w:rPr>
            </w:pPr>
            <w:r>
              <w:rPr>
                <w:rFonts w:hint="eastAsia" w:ascii="宋体" w:hAnsi="宋体" w:cs="宋体"/>
                <w:sz w:val="24"/>
                <w:szCs w:val="48"/>
              </w:rPr>
              <w:t>装饰要素</w:t>
            </w:r>
          </w:p>
        </w:tc>
        <w:tc>
          <w:tcPr>
            <w:tcW w:w="3543" w:type="dxa"/>
          </w:tcPr>
          <w:p>
            <w:pPr>
              <w:spacing w:line="360" w:lineRule="auto"/>
              <w:rPr>
                <w:rFonts w:ascii="宋体" w:hAnsi="宋体" w:cs="宋体"/>
                <w:sz w:val="24"/>
                <w:szCs w:val="48"/>
              </w:rPr>
            </w:pPr>
            <w:r>
              <w:rPr>
                <w:rFonts w:hint="eastAsia" w:ascii="宋体" w:hAnsi="宋体" w:cs="宋体"/>
                <w:sz w:val="24"/>
                <w:szCs w:val="48"/>
              </w:rPr>
              <w:t>1</w:t>
            </w:r>
            <w:r>
              <w:rPr>
                <w:rFonts w:hint="eastAsia" w:ascii="宋体" w:hAnsi="宋体" w:cs="宋体"/>
                <w:sz w:val="24"/>
                <w:szCs w:val="24"/>
              </w:rPr>
              <w:t>宿舍</w:t>
            </w:r>
            <w:r>
              <w:rPr>
                <w:rFonts w:hint="eastAsia" w:ascii="宋体" w:hAnsi="宋体" w:cs="宋体"/>
                <w:sz w:val="24"/>
                <w:szCs w:val="48"/>
              </w:rPr>
              <w:t>公约</w:t>
            </w:r>
          </w:p>
          <w:p>
            <w:pPr>
              <w:spacing w:line="360" w:lineRule="auto"/>
              <w:rPr>
                <w:rFonts w:ascii="宋体" w:hAnsi="宋体" w:cs="宋体"/>
                <w:sz w:val="24"/>
                <w:szCs w:val="48"/>
              </w:rPr>
            </w:pPr>
            <w:r>
              <w:rPr>
                <w:rFonts w:hint="eastAsia" w:ascii="宋体" w:hAnsi="宋体" w:cs="宋体"/>
                <w:sz w:val="24"/>
                <w:szCs w:val="48"/>
              </w:rPr>
              <w:t>2每位</w:t>
            </w:r>
            <w:r>
              <w:rPr>
                <w:rFonts w:hint="eastAsia" w:ascii="宋体" w:hAnsi="宋体" w:cs="宋体"/>
                <w:sz w:val="24"/>
                <w:szCs w:val="24"/>
              </w:rPr>
              <w:t>宿舍</w:t>
            </w:r>
            <w:r>
              <w:rPr>
                <w:rFonts w:hint="eastAsia" w:ascii="宋体" w:hAnsi="宋体" w:cs="宋体"/>
                <w:sz w:val="24"/>
                <w:szCs w:val="48"/>
              </w:rPr>
              <w:t>成员的座右铭</w:t>
            </w:r>
          </w:p>
        </w:tc>
        <w:tc>
          <w:tcPr>
            <w:tcW w:w="2217" w:type="dxa"/>
            <w:vAlign w:val="center"/>
          </w:tcPr>
          <w:p>
            <w:pPr>
              <w:spacing w:line="360" w:lineRule="auto"/>
              <w:jc w:val="center"/>
              <w:rPr>
                <w:rFonts w:ascii="宋体" w:hAnsi="宋体" w:cs="宋体"/>
                <w:sz w:val="24"/>
                <w:szCs w:val="48"/>
              </w:rPr>
            </w:pPr>
            <w:r>
              <w:rPr>
                <w:rFonts w:hint="eastAsia" w:ascii="宋体" w:hAnsi="宋体" w:cs="宋体"/>
                <w:sz w:val="24"/>
                <w:szCs w:val="4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575" w:type="dxa"/>
            <w:vAlign w:val="center"/>
          </w:tcPr>
          <w:p>
            <w:pPr>
              <w:spacing w:line="360" w:lineRule="auto"/>
              <w:jc w:val="center"/>
              <w:rPr>
                <w:rFonts w:ascii="宋体" w:hAnsi="宋体" w:cs="宋体"/>
                <w:sz w:val="24"/>
                <w:szCs w:val="48"/>
              </w:rPr>
            </w:pPr>
            <w:r>
              <w:rPr>
                <w:rFonts w:hint="eastAsia" w:ascii="宋体" w:hAnsi="宋体" w:cs="宋体"/>
                <w:sz w:val="24"/>
                <w:szCs w:val="48"/>
              </w:rPr>
              <w:t>美观程度</w:t>
            </w:r>
          </w:p>
        </w:tc>
        <w:tc>
          <w:tcPr>
            <w:tcW w:w="3543" w:type="dxa"/>
          </w:tcPr>
          <w:p>
            <w:pPr>
              <w:spacing w:line="360" w:lineRule="auto"/>
              <w:rPr>
                <w:rFonts w:ascii="宋体" w:hAnsi="宋体" w:cs="宋体"/>
                <w:sz w:val="24"/>
                <w:szCs w:val="48"/>
              </w:rPr>
            </w:pPr>
            <w:r>
              <w:rPr>
                <w:rFonts w:hint="eastAsia" w:ascii="宋体" w:hAnsi="宋体" w:cs="宋体"/>
                <w:sz w:val="24"/>
                <w:szCs w:val="48"/>
              </w:rPr>
              <w:t>科学地运用美学原理，合理地利用装饰材料，注重居住的舒适性，打造适合大学四年学习和生活的温馨环境。</w:t>
            </w:r>
          </w:p>
        </w:tc>
        <w:tc>
          <w:tcPr>
            <w:tcW w:w="2217" w:type="dxa"/>
            <w:vAlign w:val="center"/>
          </w:tcPr>
          <w:p>
            <w:pPr>
              <w:spacing w:line="360" w:lineRule="auto"/>
              <w:jc w:val="center"/>
              <w:rPr>
                <w:rFonts w:ascii="宋体" w:hAnsi="宋体" w:cs="宋体"/>
                <w:sz w:val="24"/>
                <w:szCs w:val="48"/>
              </w:rPr>
            </w:pPr>
            <w:r>
              <w:rPr>
                <w:rFonts w:hint="eastAsia" w:ascii="宋体" w:hAnsi="宋体" w:cs="宋体"/>
                <w:sz w:val="24"/>
                <w:szCs w:val="48"/>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5" w:type="dxa"/>
            <w:vAlign w:val="center"/>
          </w:tcPr>
          <w:p>
            <w:pPr>
              <w:spacing w:line="360" w:lineRule="auto"/>
              <w:jc w:val="center"/>
              <w:rPr>
                <w:rFonts w:ascii="宋体" w:hAnsi="宋体" w:cs="宋体"/>
                <w:sz w:val="24"/>
                <w:szCs w:val="48"/>
              </w:rPr>
            </w:pPr>
            <w:r>
              <w:rPr>
                <w:rFonts w:hint="eastAsia" w:ascii="宋体" w:hAnsi="宋体" w:cs="宋体"/>
                <w:sz w:val="24"/>
                <w:szCs w:val="48"/>
              </w:rPr>
              <w:t>创新元素</w:t>
            </w:r>
          </w:p>
        </w:tc>
        <w:tc>
          <w:tcPr>
            <w:tcW w:w="3543" w:type="dxa"/>
          </w:tcPr>
          <w:p>
            <w:pPr>
              <w:spacing w:line="360" w:lineRule="auto"/>
              <w:rPr>
                <w:rFonts w:ascii="宋体" w:hAnsi="宋体" w:cs="宋体"/>
                <w:sz w:val="24"/>
                <w:szCs w:val="48"/>
              </w:rPr>
            </w:pPr>
            <w:r>
              <w:rPr>
                <w:rFonts w:hint="eastAsia" w:ascii="宋体" w:hAnsi="宋体" w:cs="宋体"/>
                <w:sz w:val="24"/>
                <w:szCs w:val="48"/>
              </w:rPr>
              <w:t>合理利用装饰空间，具有自我独特特点，能让人眼前一亮。</w:t>
            </w:r>
          </w:p>
        </w:tc>
        <w:tc>
          <w:tcPr>
            <w:tcW w:w="2217" w:type="dxa"/>
            <w:vAlign w:val="center"/>
          </w:tcPr>
          <w:p>
            <w:pPr>
              <w:spacing w:line="360" w:lineRule="auto"/>
              <w:jc w:val="center"/>
              <w:rPr>
                <w:rFonts w:ascii="宋体" w:hAnsi="宋体" w:cs="宋体"/>
                <w:sz w:val="24"/>
                <w:szCs w:val="48"/>
              </w:rPr>
            </w:pPr>
            <w:r>
              <w:rPr>
                <w:rFonts w:hint="eastAsia" w:ascii="宋体" w:hAnsi="宋体" w:cs="宋体"/>
                <w:sz w:val="24"/>
                <w:szCs w:val="4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5" w:type="dxa"/>
            <w:vAlign w:val="center"/>
          </w:tcPr>
          <w:p>
            <w:pPr>
              <w:spacing w:line="360" w:lineRule="auto"/>
              <w:jc w:val="center"/>
              <w:rPr>
                <w:rFonts w:ascii="宋体" w:hAnsi="宋体" w:cs="宋体"/>
                <w:sz w:val="24"/>
                <w:szCs w:val="48"/>
              </w:rPr>
            </w:pPr>
            <w:r>
              <w:rPr>
                <w:rFonts w:hint="eastAsia" w:ascii="宋体" w:hAnsi="宋体" w:cs="宋体"/>
                <w:sz w:val="24"/>
                <w:szCs w:val="48"/>
              </w:rPr>
              <w:t>用心程度</w:t>
            </w:r>
          </w:p>
        </w:tc>
        <w:tc>
          <w:tcPr>
            <w:tcW w:w="3543" w:type="dxa"/>
          </w:tcPr>
          <w:p>
            <w:pPr>
              <w:spacing w:line="360" w:lineRule="auto"/>
              <w:rPr>
                <w:rFonts w:ascii="宋体" w:hAnsi="宋体" w:cs="宋体"/>
                <w:sz w:val="24"/>
                <w:szCs w:val="48"/>
              </w:rPr>
            </w:pPr>
            <w:r>
              <w:rPr>
                <w:rFonts w:hint="eastAsia" w:ascii="宋体" w:hAnsi="宋体" w:cs="宋体"/>
                <w:sz w:val="24"/>
                <w:szCs w:val="48"/>
              </w:rPr>
              <w:t>寝室装潢细节的细致程度以及装潢完成度。（如贴纸是否有明显褶皱，物品摆放是否工整等等）</w:t>
            </w:r>
          </w:p>
        </w:tc>
        <w:tc>
          <w:tcPr>
            <w:tcW w:w="2217" w:type="dxa"/>
            <w:vAlign w:val="center"/>
          </w:tcPr>
          <w:p>
            <w:pPr>
              <w:spacing w:line="360" w:lineRule="auto"/>
              <w:jc w:val="center"/>
              <w:rPr>
                <w:rFonts w:ascii="宋体" w:hAnsi="宋体" w:cs="宋体"/>
                <w:sz w:val="24"/>
                <w:szCs w:val="48"/>
              </w:rPr>
            </w:pPr>
            <w:r>
              <w:rPr>
                <w:rFonts w:hint="eastAsia" w:ascii="宋体" w:hAnsi="宋体" w:cs="宋体"/>
                <w:sz w:val="24"/>
                <w:szCs w:val="4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575" w:type="dxa"/>
            <w:vAlign w:val="center"/>
          </w:tcPr>
          <w:p>
            <w:pPr>
              <w:spacing w:line="360" w:lineRule="auto"/>
              <w:jc w:val="center"/>
              <w:rPr>
                <w:rFonts w:ascii="宋体" w:hAnsi="宋体" w:cs="宋体"/>
                <w:sz w:val="24"/>
                <w:szCs w:val="48"/>
              </w:rPr>
            </w:pPr>
            <w:r>
              <w:rPr>
                <w:rFonts w:hint="eastAsia" w:ascii="宋体" w:hAnsi="宋体" w:cs="宋体"/>
                <w:sz w:val="24"/>
                <w:szCs w:val="48"/>
              </w:rPr>
              <w:t>整体氛围</w:t>
            </w:r>
          </w:p>
        </w:tc>
        <w:tc>
          <w:tcPr>
            <w:tcW w:w="3543" w:type="dxa"/>
          </w:tcPr>
          <w:p>
            <w:pPr>
              <w:spacing w:line="360" w:lineRule="auto"/>
              <w:rPr>
                <w:rFonts w:ascii="宋体" w:hAnsi="宋体" w:cs="宋体"/>
                <w:sz w:val="24"/>
                <w:szCs w:val="48"/>
              </w:rPr>
            </w:pPr>
            <w:r>
              <w:rPr>
                <w:rFonts w:hint="eastAsia" w:ascii="宋体" w:hAnsi="宋体" w:cs="宋体"/>
                <w:sz w:val="24"/>
                <w:szCs w:val="24"/>
              </w:rPr>
              <w:t>宿舍</w:t>
            </w:r>
            <w:r>
              <w:rPr>
                <w:rFonts w:hint="eastAsia" w:ascii="宋体" w:hAnsi="宋体" w:cs="宋体"/>
                <w:sz w:val="24"/>
                <w:szCs w:val="48"/>
              </w:rPr>
              <w:t>文化氛围积极向上，无张贴不正当、不积极的言论或图片。</w:t>
            </w:r>
          </w:p>
        </w:tc>
        <w:tc>
          <w:tcPr>
            <w:tcW w:w="2217" w:type="dxa"/>
            <w:vAlign w:val="center"/>
          </w:tcPr>
          <w:p>
            <w:pPr>
              <w:spacing w:line="360" w:lineRule="auto"/>
              <w:jc w:val="center"/>
              <w:rPr>
                <w:rFonts w:ascii="宋体" w:hAnsi="宋体" w:cs="宋体"/>
                <w:sz w:val="24"/>
                <w:szCs w:val="48"/>
              </w:rPr>
            </w:pPr>
            <w:r>
              <w:rPr>
                <w:rFonts w:hint="eastAsia" w:ascii="宋体" w:hAnsi="宋体" w:cs="宋体"/>
                <w:sz w:val="24"/>
                <w:szCs w:val="4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5" w:type="dxa"/>
            <w:vAlign w:val="center"/>
          </w:tcPr>
          <w:p>
            <w:pPr>
              <w:spacing w:line="360" w:lineRule="auto"/>
              <w:jc w:val="center"/>
              <w:rPr>
                <w:rFonts w:ascii="宋体" w:hAnsi="宋体" w:cs="宋体"/>
                <w:sz w:val="24"/>
                <w:szCs w:val="48"/>
              </w:rPr>
            </w:pPr>
            <w:r>
              <w:rPr>
                <w:rFonts w:hint="eastAsia" w:ascii="宋体" w:hAnsi="宋体" w:cs="宋体"/>
                <w:sz w:val="24"/>
                <w:szCs w:val="48"/>
              </w:rPr>
              <w:t>卫生情况</w:t>
            </w:r>
          </w:p>
        </w:tc>
        <w:tc>
          <w:tcPr>
            <w:tcW w:w="3543" w:type="dxa"/>
          </w:tcPr>
          <w:p>
            <w:pPr>
              <w:spacing w:line="360" w:lineRule="auto"/>
              <w:rPr>
                <w:rFonts w:ascii="宋体" w:hAnsi="宋体" w:cs="宋体"/>
                <w:sz w:val="24"/>
                <w:szCs w:val="48"/>
              </w:rPr>
            </w:pPr>
            <w:r>
              <w:rPr>
                <w:rFonts w:hint="eastAsia" w:ascii="宋体" w:hAnsi="宋体" w:cs="宋体"/>
                <w:sz w:val="24"/>
                <w:szCs w:val="48"/>
              </w:rPr>
              <w:t>根据《</w:t>
            </w:r>
            <w:r>
              <w:rPr>
                <w:rFonts w:ascii="宋体" w:hAnsi="宋体" w:cs="宋体"/>
                <w:sz w:val="24"/>
                <w:szCs w:val="24"/>
              </w:rPr>
              <w:t>土木工程学院</w:t>
            </w:r>
            <w:r>
              <w:rPr>
                <w:rFonts w:hint="eastAsia" w:ascii="宋体" w:hAnsi="宋体" w:cs="宋体"/>
                <w:sz w:val="24"/>
                <w:szCs w:val="24"/>
              </w:rPr>
              <w:t>文明宿舍评选管理办法</w:t>
            </w:r>
            <w:r>
              <w:rPr>
                <w:rFonts w:hint="eastAsia" w:ascii="宋体" w:hAnsi="宋体" w:cs="宋体"/>
                <w:sz w:val="24"/>
                <w:szCs w:val="48"/>
              </w:rPr>
              <w:t>》评定。</w:t>
            </w:r>
          </w:p>
        </w:tc>
        <w:tc>
          <w:tcPr>
            <w:tcW w:w="2217" w:type="dxa"/>
            <w:vAlign w:val="center"/>
          </w:tcPr>
          <w:p>
            <w:pPr>
              <w:spacing w:line="360" w:lineRule="auto"/>
              <w:jc w:val="center"/>
              <w:rPr>
                <w:rFonts w:ascii="宋体" w:hAnsi="宋体" w:cs="宋体"/>
                <w:sz w:val="24"/>
                <w:szCs w:val="48"/>
              </w:rPr>
            </w:pPr>
            <w:r>
              <w:rPr>
                <w:rFonts w:hint="eastAsia" w:ascii="宋体" w:hAnsi="宋体" w:cs="宋体"/>
                <w:sz w:val="24"/>
                <w:szCs w:val="4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5" w:type="dxa"/>
            <w:vAlign w:val="center"/>
          </w:tcPr>
          <w:p>
            <w:pPr>
              <w:spacing w:line="360" w:lineRule="auto"/>
              <w:jc w:val="center"/>
              <w:rPr>
                <w:rFonts w:ascii="宋体" w:hAnsi="宋体" w:cs="宋体"/>
                <w:sz w:val="24"/>
                <w:szCs w:val="48"/>
              </w:rPr>
            </w:pPr>
            <w:r>
              <w:rPr>
                <w:rFonts w:hint="eastAsia" w:ascii="宋体" w:hAnsi="宋体" w:cs="宋体"/>
                <w:sz w:val="24"/>
                <w:szCs w:val="48"/>
              </w:rPr>
              <w:t>符合主题</w:t>
            </w:r>
          </w:p>
        </w:tc>
        <w:tc>
          <w:tcPr>
            <w:tcW w:w="3543" w:type="dxa"/>
          </w:tcPr>
          <w:p>
            <w:pPr>
              <w:spacing w:line="360" w:lineRule="auto"/>
              <w:rPr>
                <w:rFonts w:ascii="宋体" w:hAnsi="宋体" w:cs="宋体"/>
                <w:sz w:val="24"/>
                <w:szCs w:val="48"/>
              </w:rPr>
            </w:pPr>
            <w:r>
              <w:rPr>
                <w:rFonts w:hint="eastAsia" w:ascii="宋体" w:hAnsi="宋体" w:cs="宋体"/>
                <w:sz w:val="24"/>
                <w:szCs w:val="48"/>
              </w:rPr>
              <w:t>是否符合</w:t>
            </w:r>
            <w:r>
              <w:rPr>
                <w:rFonts w:hint="eastAsia" w:ascii="宋体" w:hAnsi="宋体" w:cs="宋体"/>
                <w:sz w:val="24"/>
                <w:szCs w:val="48"/>
                <w:lang w:val="en-US" w:eastAsia="zh-CN"/>
              </w:rPr>
              <w:t>运动，健康</w:t>
            </w:r>
            <w:r>
              <w:rPr>
                <w:rFonts w:hint="eastAsia" w:ascii="宋体" w:hAnsi="宋体" w:cs="宋体"/>
                <w:sz w:val="24"/>
                <w:szCs w:val="48"/>
              </w:rPr>
              <w:t>的主题（根据寝室成员的讲解与打分人员自身的观察为依据。）</w:t>
            </w:r>
          </w:p>
        </w:tc>
        <w:tc>
          <w:tcPr>
            <w:tcW w:w="2217" w:type="dxa"/>
            <w:vAlign w:val="center"/>
          </w:tcPr>
          <w:p>
            <w:pPr>
              <w:spacing w:line="360" w:lineRule="auto"/>
              <w:jc w:val="center"/>
              <w:rPr>
                <w:rFonts w:ascii="宋体" w:hAnsi="宋体" w:cs="宋体"/>
                <w:sz w:val="24"/>
                <w:szCs w:val="48"/>
              </w:rPr>
            </w:pPr>
            <w:r>
              <w:rPr>
                <w:rFonts w:hint="eastAsia" w:ascii="宋体" w:hAnsi="宋体" w:cs="宋体"/>
                <w:sz w:val="24"/>
                <w:szCs w:val="48"/>
              </w:rPr>
              <w:t>10</w:t>
            </w:r>
          </w:p>
        </w:tc>
      </w:tr>
    </w:tbl>
    <w:p>
      <w:pPr>
        <w:spacing w:line="360" w:lineRule="auto"/>
        <w:ind w:firstLine="480" w:firstLineChars="200"/>
        <w:rPr>
          <w:rFonts w:ascii="宋体" w:hAnsi="宋体" w:cs="宋体"/>
          <w:sz w:val="24"/>
          <w:szCs w:val="48"/>
        </w:rPr>
      </w:pPr>
      <w:r>
        <w:rPr>
          <w:rFonts w:hint="eastAsia" w:ascii="宋体" w:hAnsi="宋体" w:cs="宋体"/>
          <w:sz w:val="24"/>
          <w:szCs w:val="48"/>
        </w:rPr>
        <w:t>2.决赛：</w:t>
      </w:r>
    </w:p>
    <w:p>
      <w:pPr>
        <w:spacing w:line="360" w:lineRule="auto"/>
        <w:ind w:firstLine="720" w:firstLineChars="3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线上投票占5%，亲友团参与度占10%，初赛分数占25%，评委现场打分占60%。决赛评委打分构成：PPT讲解、视频制作、寝室装潢、寝室氛围、寝室公约、附加项六个方面，前五个方面选择题的A,B,C,D选项分别代表15分、12分、9分、6分，附加分总分10分。</w:t>
      </w:r>
    </w:p>
    <w:p>
      <w:pPr>
        <w:spacing w:line="360" w:lineRule="auto"/>
        <w:ind w:firstLine="480" w:firstLineChars="200"/>
        <w:rPr>
          <w:rFonts w:ascii="宋体" w:hAnsi="宋体" w:cs="宋体"/>
          <w:sz w:val="24"/>
          <w:szCs w:val="48"/>
        </w:rPr>
      </w:pPr>
      <w:r>
        <w:rPr>
          <w:rFonts w:hint="eastAsia" w:ascii="宋体" w:hAnsi="宋体" w:cs="宋体"/>
          <w:sz w:val="24"/>
          <w:szCs w:val="48"/>
        </w:rPr>
        <w:t>3奖项设置：</w:t>
      </w:r>
    </w:p>
    <w:p>
      <w:pPr>
        <w:spacing w:line="360" w:lineRule="auto"/>
        <w:ind w:firstLine="720" w:firstLineChars="300"/>
        <w:rPr>
          <w:rFonts w:ascii="宋体" w:hAnsi="宋体" w:cs="宋体"/>
          <w:sz w:val="24"/>
          <w:szCs w:val="24"/>
        </w:rPr>
      </w:pPr>
      <w:r>
        <w:rPr>
          <w:rFonts w:hint="eastAsia" w:ascii="宋体" w:hAnsi="宋体" w:cs="宋体"/>
          <w:sz w:val="24"/>
          <w:szCs w:val="24"/>
        </w:rPr>
        <w:t>一等奖（</w:t>
      </w:r>
      <w:r>
        <w:rPr>
          <w:rFonts w:hint="eastAsia" w:ascii="宋体" w:hAnsi="宋体" w:cs="宋体"/>
          <w:sz w:val="24"/>
          <w:szCs w:val="24"/>
          <w:lang w:val="en-US" w:eastAsia="zh-CN"/>
        </w:rPr>
        <w:t>3</w:t>
      </w:r>
      <w:r>
        <w:rPr>
          <w:rFonts w:hint="eastAsia" w:ascii="宋体" w:hAnsi="宋体" w:cs="宋体"/>
          <w:sz w:val="24"/>
          <w:szCs w:val="24"/>
        </w:rPr>
        <w:t>个）</w:t>
      </w:r>
    </w:p>
    <w:p>
      <w:pPr>
        <w:spacing w:line="360" w:lineRule="auto"/>
        <w:ind w:firstLine="720" w:firstLineChars="300"/>
        <w:rPr>
          <w:rFonts w:ascii="宋体" w:hAnsi="宋体" w:cs="宋体"/>
          <w:sz w:val="24"/>
          <w:szCs w:val="24"/>
        </w:rPr>
      </w:pPr>
      <w:r>
        <w:rPr>
          <w:rFonts w:hint="eastAsia" w:ascii="宋体" w:hAnsi="宋体" w:cs="宋体"/>
          <w:sz w:val="24"/>
          <w:szCs w:val="24"/>
        </w:rPr>
        <w:t>二等奖（</w:t>
      </w:r>
      <w:r>
        <w:rPr>
          <w:rFonts w:hint="eastAsia" w:ascii="宋体" w:hAnsi="宋体" w:cs="宋体"/>
          <w:sz w:val="24"/>
          <w:szCs w:val="24"/>
          <w:lang w:val="en-US" w:eastAsia="zh-CN"/>
        </w:rPr>
        <w:t>4</w:t>
      </w:r>
      <w:r>
        <w:rPr>
          <w:rFonts w:hint="eastAsia" w:ascii="宋体" w:hAnsi="宋体" w:cs="宋体"/>
          <w:sz w:val="24"/>
          <w:szCs w:val="24"/>
        </w:rPr>
        <w:t>个）</w:t>
      </w:r>
    </w:p>
    <w:p>
      <w:pPr>
        <w:spacing w:line="360" w:lineRule="auto"/>
        <w:ind w:firstLine="720" w:firstLineChars="300"/>
        <w:rPr>
          <w:rFonts w:ascii="宋体" w:hAnsi="宋体" w:cs="宋体"/>
          <w:sz w:val="24"/>
          <w:szCs w:val="24"/>
        </w:rPr>
      </w:pPr>
      <w:r>
        <w:rPr>
          <w:rFonts w:hint="eastAsia" w:ascii="宋体" w:hAnsi="宋体" w:cs="宋体"/>
          <w:sz w:val="24"/>
          <w:szCs w:val="24"/>
        </w:rPr>
        <w:t>三等奖（</w:t>
      </w:r>
      <w:r>
        <w:rPr>
          <w:rFonts w:hint="eastAsia" w:ascii="宋体" w:hAnsi="宋体" w:cs="宋体"/>
          <w:sz w:val="24"/>
          <w:szCs w:val="24"/>
          <w:lang w:val="en-US" w:eastAsia="zh-CN"/>
        </w:rPr>
        <w:t>5</w:t>
      </w:r>
      <w:r>
        <w:rPr>
          <w:rFonts w:hint="eastAsia" w:ascii="宋体" w:hAnsi="宋体" w:cs="宋体"/>
          <w:sz w:val="24"/>
          <w:szCs w:val="24"/>
        </w:rPr>
        <w:t>个）</w:t>
      </w:r>
    </w:p>
    <w:p>
      <w:pPr>
        <w:spacing w:line="360" w:lineRule="auto"/>
        <w:ind w:firstLine="720" w:firstLineChars="300"/>
        <w:rPr>
          <w:rFonts w:ascii="宋体" w:hAnsi="宋体" w:cs="宋体"/>
          <w:sz w:val="24"/>
          <w:szCs w:val="24"/>
        </w:rPr>
      </w:pPr>
      <w:r>
        <w:rPr>
          <w:rFonts w:hint="eastAsia" w:ascii="宋体" w:hAnsi="宋体" w:cs="宋体"/>
          <w:sz w:val="24"/>
          <w:szCs w:val="24"/>
        </w:rPr>
        <w:t>优胜奖（</w:t>
      </w:r>
      <w:r>
        <w:rPr>
          <w:rFonts w:hint="eastAsia" w:ascii="宋体" w:hAnsi="宋体" w:cs="宋体"/>
          <w:sz w:val="24"/>
          <w:szCs w:val="24"/>
          <w:lang w:val="en-US" w:eastAsia="zh-CN"/>
        </w:rPr>
        <w:t>3</w:t>
      </w:r>
      <w:r>
        <w:rPr>
          <w:rFonts w:hint="eastAsia" w:ascii="宋体" w:hAnsi="宋体" w:cs="宋体"/>
          <w:sz w:val="24"/>
          <w:szCs w:val="24"/>
        </w:rPr>
        <w:t>个）</w:t>
      </w:r>
    </w:p>
    <w:p>
      <w:pPr>
        <w:spacing w:line="360" w:lineRule="auto"/>
        <w:ind w:firstLine="720" w:firstLineChars="300"/>
        <w:rPr>
          <w:rFonts w:ascii="宋体" w:hAnsi="宋体" w:cs="宋体"/>
          <w:sz w:val="24"/>
          <w:szCs w:val="24"/>
        </w:rPr>
      </w:pPr>
      <w:r>
        <w:rPr>
          <w:rFonts w:hint="eastAsia" w:ascii="宋体" w:hAnsi="宋体" w:cs="宋体"/>
          <w:sz w:val="24"/>
          <w:szCs w:val="24"/>
        </w:rPr>
        <w:t>最佳班级组织奖（</w:t>
      </w:r>
      <w:r>
        <w:rPr>
          <w:rFonts w:hint="eastAsia" w:ascii="宋体" w:hAnsi="宋体" w:cs="宋体"/>
          <w:sz w:val="24"/>
          <w:szCs w:val="24"/>
          <w:lang w:val="en-US" w:eastAsia="zh-CN"/>
        </w:rPr>
        <w:t>3</w:t>
      </w:r>
      <w:r>
        <w:rPr>
          <w:rFonts w:hint="eastAsia" w:ascii="宋体" w:hAnsi="宋体" w:cs="宋体"/>
          <w:sz w:val="24"/>
          <w:szCs w:val="24"/>
        </w:rPr>
        <w:t>个）</w:t>
      </w:r>
    </w:p>
    <w:p>
      <w:pPr>
        <w:spacing w:line="360" w:lineRule="auto"/>
        <w:ind w:firstLine="720" w:firstLineChars="300"/>
        <w:rPr>
          <w:rFonts w:ascii="宋体" w:hAnsi="宋体" w:cs="宋体"/>
          <w:sz w:val="24"/>
          <w:szCs w:val="24"/>
        </w:rPr>
      </w:pPr>
      <w:r>
        <w:rPr>
          <w:rFonts w:hint="eastAsia" w:ascii="宋体" w:hAnsi="宋体" w:cs="宋体"/>
          <w:sz w:val="24"/>
          <w:szCs w:val="24"/>
        </w:rPr>
        <w:t>优秀导师奖（一等奖</w:t>
      </w:r>
      <w:r>
        <w:rPr>
          <w:rFonts w:hint="eastAsia" w:ascii="宋体" w:hAnsi="宋体" w:cs="宋体"/>
          <w:sz w:val="24"/>
          <w:szCs w:val="24"/>
          <w:lang w:val="en-US" w:eastAsia="zh-CN"/>
        </w:rPr>
        <w:t>2</w:t>
      </w:r>
      <w:r>
        <w:rPr>
          <w:rFonts w:hint="eastAsia" w:ascii="宋体" w:hAnsi="宋体" w:cs="宋体"/>
          <w:sz w:val="24"/>
          <w:szCs w:val="24"/>
        </w:rPr>
        <w:t>个，二等奖</w:t>
      </w:r>
      <w:r>
        <w:rPr>
          <w:rFonts w:hint="eastAsia" w:ascii="宋体" w:hAnsi="宋体" w:cs="宋体"/>
          <w:sz w:val="24"/>
          <w:szCs w:val="24"/>
          <w:lang w:val="en-US" w:eastAsia="zh-CN"/>
        </w:rPr>
        <w:t>3</w:t>
      </w:r>
      <w:r>
        <w:rPr>
          <w:rFonts w:hint="eastAsia" w:ascii="宋体" w:hAnsi="宋体" w:cs="宋体"/>
          <w:sz w:val="24"/>
          <w:szCs w:val="24"/>
        </w:rPr>
        <w:t>个，三等奖</w:t>
      </w:r>
      <w:r>
        <w:rPr>
          <w:rFonts w:hint="eastAsia" w:ascii="宋体" w:hAnsi="宋体" w:cs="宋体"/>
          <w:sz w:val="24"/>
          <w:szCs w:val="24"/>
          <w:lang w:val="en-US" w:eastAsia="zh-CN"/>
        </w:rPr>
        <w:t>3</w:t>
      </w:r>
      <w:r>
        <w:rPr>
          <w:rFonts w:hint="eastAsia" w:ascii="宋体" w:hAnsi="宋体" w:cs="宋体"/>
          <w:sz w:val="24"/>
          <w:szCs w:val="24"/>
        </w:rPr>
        <w:t>个）</w:t>
      </w:r>
    </w:p>
    <w:p>
      <w:pPr>
        <w:spacing w:line="360" w:lineRule="auto"/>
        <w:ind w:firstLine="480" w:firstLineChars="200"/>
        <w:rPr>
          <w:rFonts w:ascii="宋体" w:hAnsi="宋体" w:cs="宋体"/>
          <w:sz w:val="24"/>
          <w:szCs w:val="24"/>
        </w:rPr>
      </w:pPr>
      <w:r>
        <w:rPr>
          <w:rFonts w:hint="eastAsia" w:ascii="宋体" w:hAnsi="宋体" w:cs="宋体"/>
          <w:sz w:val="24"/>
          <w:szCs w:val="48"/>
        </w:rPr>
        <w:t>（最佳班级组织奖颁发给班级整体装饰效果最好或主题理念最统一的班级，以此用来鼓励班级统一一个设计理念和方案，做成一个系列成果</w:t>
      </w:r>
      <w:r>
        <w:rPr>
          <w:rFonts w:hint="eastAsia" w:ascii="宋体" w:hAnsi="宋体" w:cs="宋体"/>
          <w:sz w:val="24"/>
          <w:szCs w:val="48"/>
          <w:lang w:eastAsia="zh-CN"/>
        </w:rPr>
        <w:t>。</w:t>
      </w:r>
      <w:bookmarkStart w:id="0" w:name="_GoBack"/>
      <w:bookmarkEnd w:id="0"/>
      <w:r>
        <w:rPr>
          <w:rFonts w:hint="eastAsia" w:ascii="宋体" w:hAnsi="宋体" w:cs="宋体"/>
          <w:sz w:val="24"/>
          <w:szCs w:val="48"/>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B16FF8"/>
    <w:rsid w:val="24B16F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2020-09-24T18:28:00Z</dcterms:created>
  <dc:creator>balanceman</dc:creator>
  <cp:lastModifiedBy>balanceman</cp:lastModifiedBy>
  <dcterms:modified xsi:type="dcterms:W3CDTF">2020-09-24T18:32:12Z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