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Times New Roman" w:eastAsia="黑体" w:cs="黑体"/>
          <w:b/>
          <w:bCs/>
          <w:kern w:val="0"/>
          <w:sz w:val="30"/>
          <w:szCs w:val="30"/>
        </w:rPr>
      </w:pPr>
      <w:r>
        <w:rPr>
          <w:rFonts w:hint="eastAsia" w:ascii="黑体" w:hAnsi="Times New Roman" w:eastAsia="黑体" w:cs="黑体"/>
          <w:b/>
          <w:bCs/>
          <w:kern w:val="0"/>
          <w:sz w:val="30"/>
          <w:szCs w:val="30"/>
        </w:rPr>
        <w:t>土木工程学院本科生综合素质发展性评价方案</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发展性评价是指本科生在学生工作、创新创造、志愿服务、社会实践、国际交流等方面表现出的创新性、实践性和创造性的素质。根据</w:t>
      </w:r>
      <w:r>
        <w:rPr>
          <w:rFonts w:ascii="仿宋_GB2312" w:hAnsi="仿宋_GB2312" w:eastAsia="仿宋_GB2312"/>
          <w:sz w:val="28"/>
          <w:szCs w:val="28"/>
        </w:rPr>
        <w:t>《西南交通大学本科生综合素质评价办法》（西交校学生</w:t>
      </w:r>
      <w:r>
        <w:rPr>
          <w:rFonts w:hint="eastAsia" w:ascii="仿宋_GB2312" w:hAnsi="仿宋_GB2312" w:eastAsia="仿宋_GB2312"/>
          <w:sz w:val="28"/>
          <w:szCs w:val="28"/>
        </w:rPr>
        <w:t>[</w:t>
      </w:r>
      <w:r>
        <w:rPr>
          <w:rFonts w:ascii="仿宋_GB2312" w:hAnsi="仿宋_GB2312" w:eastAsia="仿宋_GB2312"/>
          <w:sz w:val="28"/>
          <w:szCs w:val="28"/>
        </w:rPr>
        <w:t>2022]1号），土木</w:t>
      </w:r>
      <w:r>
        <w:rPr>
          <w:rFonts w:hint="eastAsia" w:ascii="仿宋_GB2312" w:hAnsi="仿宋_GB2312" w:eastAsia="仿宋_GB2312"/>
          <w:sz w:val="28"/>
          <w:szCs w:val="28"/>
        </w:rPr>
        <w:t>工程学院对学生积极参与学科竞赛、文体竞赛、发表论文及校内刊物稿件、担任学生干部、英语及计算机等级考试等，并取得突出成绩的，在综合素质评价中给予奖励加分</w:t>
      </w:r>
      <w:r>
        <w:rPr>
          <w:rFonts w:ascii="仿宋_GB2312" w:hAnsi="仿宋_GB2312" w:eastAsia="仿宋_GB2312"/>
          <w:sz w:val="28"/>
          <w:szCs w:val="28"/>
        </w:rPr>
        <w:t>。</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学院只对参评学年取得的成绩予以认定（附证明材料或相关老师签字确认方认定为有效）。对于同类别（类别</w:t>
      </w:r>
      <w:r>
        <w:rPr>
          <w:rFonts w:ascii="仿宋_GB2312" w:hAnsi="仿宋_GB2312" w:eastAsia="仿宋_GB2312"/>
          <w:sz w:val="28"/>
          <w:szCs w:val="28"/>
        </w:rPr>
        <w:t>2</w:t>
      </w:r>
      <w:r>
        <w:rPr>
          <w:rFonts w:hint="eastAsia" w:ascii="仿宋_GB2312" w:hAnsi="仿宋_GB2312" w:eastAsia="仿宋_GB2312"/>
          <w:sz w:val="28"/>
          <w:szCs w:val="28"/>
        </w:rPr>
        <w:t>除外）加分不累计，取最高等级奖项，各类加分可累计，但</w:t>
      </w:r>
      <w:bookmarkStart w:id="0" w:name="_Hlk93047730"/>
      <w:r>
        <w:rPr>
          <w:rFonts w:hint="eastAsia" w:ascii="仿宋_GB2312" w:hAnsi="仿宋_GB2312" w:eastAsia="仿宋_GB2312"/>
          <w:sz w:val="28"/>
          <w:szCs w:val="28"/>
        </w:rPr>
        <w:t>最多可累加至</w:t>
      </w:r>
      <w:r>
        <w:rPr>
          <w:rFonts w:ascii="仿宋_GB2312" w:hAnsi="仿宋_GB2312" w:eastAsia="仿宋_GB2312"/>
          <w:sz w:val="28"/>
          <w:szCs w:val="28"/>
        </w:rPr>
        <w:t>3</w:t>
      </w:r>
      <w:r>
        <w:rPr>
          <w:rFonts w:hint="eastAsia" w:ascii="仿宋_GB2312" w:hAnsi="仿宋_GB2312" w:eastAsia="仿宋_GB2312"/>
          <w:sz w:val="28"/>
          <w:szCs w:val="28"/>
        </w:rPr>
        <w:t>分，超过上限不予认定。</w:t>
      </w:r>
      <w:bookmarkEnd w:id="0"/>
    </w:p>
    <w:p>
      <w:pPr>
        <w:spacing w:line="360" w:lineRule="auto"/>
        <w:ind w:firstLine="562" w:firstLineChars="200"/>
        <w:rPr>
          <w:rFonts w:ascii="黑体" w:hAnsi="黑体" w:eastAsia="黑体"/>
          <w:b/>
          <w:bCs/>
          <w:sz w:val="28"/>
          <w:szCs w:val="28"/>
        </w:rPr>
      </w:pPr>
      <w:r>
        <w:rPr>
          <w:rFonts w:hint="eastAsia" w:ascii="黑体" w:hAnsi="黑体" w:eastAsia="黑体"/>
          <w:b/>
          <w:bCs/>
          <w:sz w:val="28"/>
          <w:szCs w:val="28"/>
        </w:rPr>
        <w:t>一、评价内容</w:t>
      </w:r>
    </w:p>
    <w:p>
      <w:pPr>
        <w:spacing w:line="360" w:lineRule="auto"/>
        <w:ind w:firstLine="562" w:firstLineChars="200"/>
        <w:rPr>
          <w:rFonts w:ascii="仿宋_GB2312" w:hAnsi="仿宋_GB2312" w:eastAsia="仿宋_GB2312"/>
          <w:b/>
          <w:bCs/>
          <w:sz w:val="28"/>
          <w:szCs w:val="28"/>
        </w:rPr>
      </w:pPr>
      <w:r>
        <w:rPr>
          <w:rFonts w:hint="eastAsia" w:ascii="仿宋_GB2312" w:hAnsi="仿宋_GB2312" w:eastAsia="仿宋_GB2312"/>
          <w:b/>
          <w:bCs/>
          <w:sz w:val="28"/>
          <w:szCs w:val="28"/>
        </w:rPr>
        <w:t>类别</w:t>
      </w:r>
      <w:r>
        <w:rPr>
          <w:rFonts w:ascii="仿宋_GB2312" w:hAnsi="仿宋_GB2312" w:eastAsia="仿宋_GB2312"/>
          <w:b/>
          <w:bCs/>
          <w:sz w:val="28"/>
          <w:szCs w:val="28"/>
        </w:rPr>
        <w:t>1</w:t>
      </w:r>
      <w:r>
        <w:rPr>
          <w:rFonts w:hint="eastAsia" w:ascii="仿宋_GB2312" w:hAnsi="仿宋_GB2312" w:eastAsia="仿宋_GB2312"/>
          <w:b/>
          <w:bCs/>
          <w:sz w:val="28"/>
          <w:szCs w:val="28"/>
        </w:rPr>
        <w:t>学科竞赛获奖加分（竞赛单项奖和优秀奖原则上不予加分）</w:t>
      </w:r>
    </w:p>
    <w:tbl>
      <w:tblPr>
        <w:tblStyle w:val="4"/>
        <w:tblW w:w="8931" w:type="dxa"/>
        <w:jc w:val="center"/>
        <w:tblLayout w:type="fixed"/>
        <w:tblCellMar>
          <w:top w:w="0" w:type="dxa"/>
          <w:left w:w="0" w:type="dxa"/>
          <w:bottom w:w="0" w:type="dxa"/>
          <w:right w:w="0" w:type="dxa"/>
        </w:tblCellMar>
      </w:tblPr>
      <w:tblGrid>
        <w:gridCol w:w="1418"/>
        <w:gridCol w:w="2268"/>
        <w:gridCol w:w="3118"/>
        <w:gridCol w:w="2127"/>
      </w:tblGrid>
      <w:tr>
        <w:tblPrEx>
          <w:tblCellMar>
            <w:top w:w="0" w:type="dxa"/>
            <w:left w:w="0" w:type="dxa"/>
            <w:bottom w:w="0" w:type="dxa"/>
            <w:right w:w="0" w:type="dxa"/>
          </w:tblCellMar>
        </w:tblPrEx>
        <w:trPr>
          <w:trHeight w:val="460" w:hRule="atLeast"/>
          <w:jc w:val="center"/>
        </w:trPr>
        <w:tc>
          <w:tcPr>
            <w:tcW w:w="1418" w:type="dxa"/>
            <w:vMerge w:val="restart"/>
            <w:tcBorders>
              <w:top w:val="single" w:color="000000" w:sz="4" w:space="0"/>
              <w:left w:val="single" w:color="000000" w:sz="4" w:space="0"/>
              <w:bottom w:val="single" w:color="000000" w:sz="4" w:space="0"/>
              <w:right w:val="single" w:color="000000" w:sz="4" w:space="0"/>
              <w:tl2br w:val="single" w:color="auto" w:sz="4" w:space="0"/>
            </w:tcBorders>
          </w:tcPr>
          <w:p>
            <w:pPr>
              <w:spacing w:line="360" w:lineRule="auto"/>
              <w:ind w:firstLine="240" w:firstLineChars="100"/>
              <w:jc w:val="center"/>
              <w:rPr>
                <w:rFonts w:ascii="仿宋_GB2312" w:hAnsi="仿宋_GB2312" w:eastAsia="仿宋_GB2312"/>
                <w:sz w:val="24"/>
                <w:szCs w:val="24"/>
              </w:rPr>
            </w:pPr>
            <w:r>
              <w:rPr>
                <w:rFonts w:hint="eastAsia" w:ascii="仿宋_GB2312" w:hAnsi="仿宋_GB2312" w:eastAsia="仿宋_GB2312"/>
                <w:sz w:val="24"/>
                <w:szCs w:val="24"/>
              </w:rPr>
              <w:t>学分绩点</w:t>
            </w:r>
          </w:p>
          <w:p>
            <w:pPr>
              <w:spacing w:line="360" w:lineRule="auto"/>
              <w:rPr>
                <w:rFonts w:ascii="仿宋_GB2312" w:hAnsi="仿宋_GB2312" w:eastAsia="仿宋_GB2312"/>
                <w:sz w:val="24"/>
                <w:szCs w:val="24"/>
              </w:rPr>
            </w:pPr>
            <w:r>
              <w:rPr>
                <w:rFonts w:hint="eastAsia" w:ascii="仿宋_GB2312" w:hAnsi="仿宋_GB2312" w:eastAsia="仿宋_GB2312"/>
                <w:sz w:val="24"/>
                <w:szCs w:val="24"/>
              </w:rPr>
              <w:t>级别</w:t>
            </w:r>
          </w:p>
        </w:tc>
        <w:tc>
          <w:tcPr>
            <w:tcW w:w="7513" w:type="dxa"/>
            <w:gridSpan w:val="3"/>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学科竞赛获奖加分</w:t>
            </w:r>
          </w:p>
        </w:tc>
      </w:tr>
      <w:tr>
        <w:tblPrEx>
          <w:tblCellMar>
            <w:top w:w="0" w:type="dxa"/>
            <w:left w:w="0" w:type="dxa"/>
            <w:bottom w:w="0" w:type="dxa"/>
            <w:right w:w="0" w:type="dxa"/>
          </w:tblCellMar>
        </w:tblPrEx>
        <w:trPr>
          <w:trHeight w:val="913" w:hRule="atLeast"/>
          <w:jc w:val="center"/>
        </w:trPr>
        <w:tc>
          <w:tcPr>
            <w:tcW w:w="1418" w:type="dxa"/>
            <w:vMerge w:val="continue"/>
            <w:tcBorders>
              <w:top w:val="nil"/>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一等奖（特等奖）</w:t>
            </w:r>
          </w:p>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1</w:t>
            </w: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名）</w:t>
            </w: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二等奖</w:t>
            </w:r>
          </w:p>
          <w:p>
            <w:pPr>
              <w:spacing w:line="360" w:lineRule="auto"/>
              <w:jc w:val="center"/>
              <w:rPr>
                <w:rFonts w:ascii="仿宋_GB2312" w:hAnsi="仿宋_GB2312" w:eastAsia="仿宋_GB2312"/>
                <w:sz w:val="24"/>
                <w:szCs w:val="24"/>
              </w:rPr>
            </w:pPr>
            <w:r>
              <w:rPr>
                <w:rFonts w:ascii="仿宋_GB2312" w:hAnsi="仿宋_GB2312" w:eastAsia="仿宋_GB2312"/>
                <w:sz w:val="24"/>
                <w:szCs w:val="24"/>
              </w:rPr>
              <w:t>(4</w:t>
            </w:r>
            <w:r>
              <w:rPr>
                <w:rFonts w:hint="eastAsia" w:ascii="仿宋_GB2312" w:hAnsi="仿宋_GB2312" w:eastAsia="仿宋_GB2312"/>
                <w:sz w:val="24"/>
                <w:szCs w:val="24"/>
              </w:rPr>
              <w:t>－</w:t>
            </w:r>
            <w:r>
              <w:rPr>
                <w:rFonts w:ascii="仿宋_GB2312" w:hAnsi="仿宋_GB2312" w:eastAsia="仿宋_GB2312"/>
                <w:sz w:val="24"/>
                <w:szCs w:val="24"/>
              </w:rPr>
              <w:t>6</w:t>
            </w:r>
            <w:r>
              <w:rPr>
                <w:rFonts w:hint="eastAsia" w:ascii="仿宋_GB2312" w:hAnsi="仿宋_GB2312" w:eastAsia="仿宋_GB2312"/>
                <w:sz w:val="24"/>
                <w:szCs w:val="24"/>
              </w:rPr>
              <w:t>名</w:t>
            </w:r>
            <w:r>
              <w:rPr>
                <w:rFonts w:ascii="仿宋_GB2312" w:hAnsi="仿宋_GB2312" w:eastAsia="仿宋_GB2312"/>
                <w:sz w:val="24"/>
                <w:szCs w:val="24"/>
              </w:rPr>
              <w:t>)</w:t>
            </w:r>
          </w:p>
        </w:tc>
        <w:tc>
          <w:tcPr>
            <w:tcW w:w="212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三等奖</w:t>
            </w:r>
          </w:p>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7</w:t>
            </w:r>
            <w:r>
              <w:rPr>
                <w:rFonts w:hint="eastAsia" w:ascii="仿宋_GB2312" w:hAnsi="仿宋_GB2312" w:eastAsia="仿宋_GB2312"/>
                <w:sz w:val="24"/>
                <w:szCs w:val="24"/>
              </w:rPr>
              <w:t>－</w:t>
            </w:r>
            <w:r>
              <w:rPr>
                <w:rFonts w:ascii="仿宋_GB2312" w:hAnsi="仿宋_GB2312" w:eastAsia="仿宋_GB2312"/>
                <w:sz w:val="24"/>
                <w:szCs w:val="24"/>
              </w:rPr>
              <w:t>10</w:t>
            </w:r>
            <w:r>
              <w:rPr>
                <w:rFonts w:hint="eastAsia" w:ascii="仿宋_GB2312" w:hAnsi="仿宋_GB2312" w:eastAsia="仿宋_GB2312"/>
                <w:sz w:val="24"/>
                <w:szCs w:val="24"/>
              </w:rPr>
              <w:t>名）</w:t>
            </w:r>
          </w:p>
        </w:tc>
      </w:tr>
      <w:tr>
        <w:tblPrEx>
          <w:tblCellMar>
            <w:top w:w="0" w:type="dxa"/>
            <w:left w:w="0" w:type="dxa"/>
            <w:bottom w:w="0" w:type="dxa"/>
            <w:right w:w="0" w:type="dxa"/>
          </w:tblCellMar>
        </w:tblPrEx>
        <w:trPr>
          <w:trHeight w:val="458" w:hRule="atLeast"/>
          <w:jc w:val="center"/>
        </w:trPr>
        <w:tc>
          <w:tcPr>
            <w:tcW w:w="14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全国级</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3</w:t>
            </w: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2</w:t>
            </w:r>
          </w:p>
        </w:tc>
        <w:tc>
          <w:tcPr>
            <w:tcW w:w="212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1.5</w:t>
            </w:r>
          </w:p>
        </w:tc>
      </w:tr>
      <w:tr>
        <w:tblPrEx>
          <w:tblCellMar>
            <w:top w:w="0" w:type="dxa"/>
            <w:left w:w="0" w:type="dxa"/>
            <w:bottom w:w="0" w:type="dxa"/>
            <w:right w:w="0" w:type="dxa"/>
          </w:tblCellMar>
        </w:tblPrEx>
        <w:trPr>
          <w:trHeight w:val="455" w:hRule="atLeast"/>
          <w:jc w:val="center"/>
        </w:trPr>
        <w:tc>
          <w:tcPr>
            <w:tcW w:w="14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省部级</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2</w:t>
            </w: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1.5</w:t>
            </w:r>
          </w:p>
        </w:tc>
        <w:tc>
          <w:tcPr>
            <w:tcW w:w="212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w:t>
            </w:r>
          </w:p>
        </w:tc>
      </w:tr>
      <w:tr>
        <w:tblPrEx>
          <w:tblCellMar>
            <w:top w:w="0" w:type="dxa"/>
            <w:left w:w="0" w:type="dxa"/>
            <w:bottom w:w="0" w:type="dxa"/>
            <w:right w:w="0" w:type="dxa"/>
          </w:tblCellMar>
        </w:tblPrEx>
        <w:trPr>
          <w:trHeight w:val="455" w:hRule="atLeast"/>
          <w:jc w:val="center"/>
        </w:trPr>
        <w:tc>
          <w:tcPr>
            <w:tcW w:w="14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市</w:t>
            </w:r>
            <w:r>
              <w:rPr>
                <w:rFonts w:ascii="仿宋_GB2312" w:hAnsi="仿宋_GB2312" w:eastAsia="仿宋_GB2312"/>
                <w:sz w:val="24"/>
                <w:szCs w:val="24"/>
              </w:rPr>
              <w:tab/>
            </w:r>
            <w:r>
              <w:rPr>
                <w:rFonts w:hint="eastAsia" w:ascii="仿宋_GB2312" w:hAnsi="仿宋_GB2312" w:eastAsia="仿宋_GB2312"/>
                <w:sz w:val="24"/>
                <w:szCs w:val="24"/>
              </w:rPr>
              <w:t>级</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1.5</w:t>
            </w: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w:t>
            </w:r>
          </w:p>
        </w:tc>
        <w:tc>
          <w:tcPr>
            <w:tcW w:w="212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0.75</w:t>
            </w:r>
          </w:p>
        </w:tc>
      </w:tr>
      <w:tr>
        <w:tblPrEx>
          <w:tblCellMar>
            <w:top w:w="0" w:type="dxa"/>
            <w:left w:w="0" w:type="dxa"/>
            <w:bottom w:w="0" w:type="dxa"/>
            <w:right w:w="0" w:type="dxa"/>
          </w:tblCellMar>
        </w:tblPrEx>
        <w:trPr>
          <w:trHeight w:val="455" w:hRule="atLeast"/>
          <w:jc w:val="center"/>
        </w:trPr>
        <w:tc>
          <w:tcPr>
            <w:tcW w:w="14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w:t>
            </w:r>
            <w:r>
              <w:rPr>
                <w:rFonts w:ascii="仿宋_GB2312" w:hAnsi="仿宋_GB2312" w:eastAsia="仿宋_GB2312"/>
                <w:sz w:val="24"/>
                <w:szCs w:val="24"/>
              </w:rPr>
              <w:tab/>
            </w:r>
            <w:r>
              <w:rPr>
                <w:rFonts w:hint="eastAsia" w:ascii="仿宋_GB2312" w:hAnsi="仿宋_GB2312" w:eastAsia="仿宋_GB2312"/>
                <w:sz w:val="24"/>
                <w:szCs w:val="24"/>
              </w:rPr>
              <w:t>级</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1.2</w:t>
            </w: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0.8</w:t>
            </w:r>
          </w:p>
        </w:tc>
        <w:tc>
          <w:tcPr>
            <w:tcW w:w="212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0.5</w:t>
            </w:r>
          </w:p>
        </w:tc>
      </w:tr>
      <w:tr>
        <w:tblPrEx>
          <w:tblCellMar>
            <w:top w:w="0" w:type="dxa"/>
            <w:left w:w="0" w:type="dxa"/>
            <w:bottom w:w="0" w:type="dxa"/>
            <w:right w:w="0" w:type="dxa"/>
          </w:tblCellMar>
        </w:tblPrEx>
        <w:trPr>
          <w:trHeight w:val="455" w:hRule="atLeast"/>
          <w:jc w:val="center"/>
        </w:trPr>
        <w:tc>
          <w:tcPr>
            <w:tcW w:w="14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学院级</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0.6</w:t>
            </w:r>
          </w:p>
        </w:tc>
        <w:tc>
          <w:tcPr>
            <w:tcW w:w="311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0.4</w:t>
            </w:r>
          </w:p>
        </w:tc>
        <w:tc>
          <w:tcPr>
            <w:tcW w:w="2127"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0.3</w:t>
            </w:r>
          </w:p>
        </w:tc>
      </w:tr>
    </w:tbl>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附表：类别</w:t>
      </w:r>
      <w:r>
        <w:rPr>
          <w:rFonts w:ascii="仿宋_GB2312" w:hAnsi="仿宋_GB2312" w:eastAsia="仿宋_GB2312"/>
          <w:sz w:val="28"/>
          <w:szCs w:val="28"/>
        </w:rPr>
        <w:t>1</w:t>
      </w:r>
      <w:r>
        <w:rPr>
          <w:rFonts w:hint="eastAsia" w:ascii="仿宋_GB2312" w:hAnsi="仿宋_GB2312" w:eastAsia="仿宋_GB2312"/>
          <w:sz w:val="28"/>
          <w:szCs w:val="28"/>
        </w:rPr>
        <w:t>学科竞赛详细目录</w:t>
      </w:r>
    </w:p>
    <w:p>
      <w:pPr>
        <w:widowControl/>
        <w:jc w:val="left"/>
        <w:rPr>
          <w:rFonts w:ascii="仿宋_GB2312" w:hAnsi="仿宋_GB2312" w:eastAsia="仿宋_GB2312"/>
          <w:sz w:val="28"/>
          <w:szCs w:val="28"/>
        </w:rPr>
      </w:pPr>
      <w:r>
        <w:rPr>
          <w:rFonts w:ascii="仿宋_GB2312" w:hAnsi="仿宋_GB2312" w:eastAsia="仿宋_GB2312"/>
          <w:sz w:val="28"/>
          <w:szCs w:val="28"/>
        </w:rPr>
        <w:br w:type="page"/>
      </w:r>
    </w:p>
    <w:tbl>
      <w:tblPr>
        <w:tblStyle w:val="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812"/>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 w:hRule="atLeast"/>
          <w:jc w:val="center"/>
        </w:trPr>
        <w:tc>
          <w:tcPr>
            <w:tcW w:w="846"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hint="eastAsia" w:ascii="仿宋_GB2312" w:hAnsi="仿宋_GB2312" w:eastAsia="仿宋_GB2312" w:cs="Microsoft JhengHei"/>
                <w:b/>
                <w:bCs/>
                <w:color w:val="000000"/>
                <w:kern w:val="0"/>
                <w:sz w:val="24"/>
                <w:szCs w:val="24"/>
              </w:rPr>
              <w:t>序号</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hint="eastAsia" w:ascii="仿宋_GB2312" w:hAnsi="仿宋_GB2312" w:eastAsia="仿宋_GB2312" w:cs="Microsoft JhengHei"/>
                <w:b/>
                <w:bCs/>
                <w:color w:val="000000"/>
                <w:kern w:val="0"/>
                <w:sz w:val="24"/>
                <w:szCs w:val="24"/>
              </w:rPr>
              <w:t>竞赛名称</w:t>
            </w:r>
          </w:p>
        </w:tc>
        <w:tc>
          <w:tcPr>
            <w:tcW w:w="2268"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hint="eastAsia" w:ascii="仿宋_GB2312" w:hAnsi="仿宋_GB2312" w:eastAsia="仿宋_GB2312" w:cs="Microsoft JhengHei"/>
                <w:b/>
                <w:bCs/>
                <w:color w:val="000000"/>
                <w:kern w:val="0"/>
                <w:sz w:val="24"/>
                <w:szCs w:val="24"/>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hint="eastAsia" w:ascii="仿宋_GB2312" w:hAnsi="仿宋_GB2312" w:eastAsia="仿宋_GB2312" w:cs="仿宋"/>
                <w:color w:val="000000"/>
                <w:kern w:val="0"/>
                <w:sz w:val="24"/>
                <w:szCs w:val="24"/>
              </w:rPr>
              <w:t>中国国际</w:t>
            </w: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互联网</w:t>
            </w: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大学生创新创业大赛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挑战杯</w:t>
            </w: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全国大学生课外学术科技作品竞赛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挑战杯</w:t>
            </w: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中国大学生创业计划大赛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ascii="仿宋_GB2312" w:hAnsi="仿宋_GB2312" w:eastAsia="仿宋_GB2312" w:cs="Times New Roman"/>
                <w:color w:val="000000"/>
                <w:kern w:val="0"/>
                <w:sz w:val="24"/>
                <w:szCs w:val="24"/>
              </w:rPr>
              <w:t>ACM-ICPC</w:t>
            </w:r>
            <w:r>
              <w:rPr>
                <w:rFonts w:hint="eastAsia" w:ascii="仿宋_GB2312" w:hAnsi="仿宋_GB2312" w:eastAsia="仿宋_GB2312" w:cs="仿宋"/>
                <w:color w:val="000000"/>
                <w:kern w:val="0"/>
                <w:sz w:val="24"/>
                <w:szCs w:val="24"/>
              </w:rPr>
              <w:t>国际大学生程序设计竞赛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全国大学生数学建模竞赛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6</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全国大学生电子设计竞赛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7</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全国大学生化学实验邀请赛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8</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全国大学生机械创新设计大赛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9</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全国大学生结构设计竞赛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10</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全国大学生广告艺术大赛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11</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全国大学生智能汽车竞赛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12</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全国大学生交通科技大赛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13</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hint="eastAsia" w:ascii="仿宋_GB2312" w:hAnsi="仿宋_GB2312" w:eastAsia="仿宋_GB2312" w:cs="仿宋"/>
                <w:color w:val="000000"/>
                <w:kern w:val="0"/>
                <w:sz w:val="24"/>
                <w:szCs w:val="24"/>
              </w:rPr>
              <w:t>全国大学生电子商务</w:t>
            </w: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创新、创意及创业</w:t>
            </w: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挑战赛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14</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全国大学生节能减排社会实践与科技竞赛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15</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全国大学生工程训练综合能力竞赛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16</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全国大学生物流设计大赛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17</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hint="eastAsia" w:ascii="仿宋_GB2312" w:hAnsi="仿宋_GB2312" w:eastAsia="仿宋_GB2312" w:cs="仿宋"/>
                <w:color w:val="000000"/>
                <w:kern w:val="0"/>
                <w:sz w:val="24"/>
                <w:szCs w:val="24"/>
              </w:rPr>
              <w:t>外研社全国大学生英语系列赛</w:t>
            </w: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英语演讲、英语辩论、英语写作、英语阅读</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18</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全国大学生创新创业训练计划年会展示</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19</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hint="eastAsia" w:ascii="仿宋_GB2312" w:hAnsi="仿宋_GB2312" w:eastAsia="仿宋_GB2312" w:cs="仿宋"/>
                <w:color w:val="000000"/>
                <w:kern w:val="0"/>
                <w:sz w:val="24"/>
                <w:szCs w:val="24"/>
              </w:rPr>
              <w:t>全国大学生机器人大赛</w:t>
            </w:r>
            <w:r>
              <w:rPr>
                <w:rFonts w:ascii="仿宋_GB2312" w:hAnsi="仿宋_GB2312" w:eastAsia="仿宋_GB2312" w:cs="Times New Roman"/>
                <w:color w:val="000000"/>
                <w:kern w:val="0"/>
                <w:sz w:val="24"/>
                <w:szCs w:val="24"/>
              </w:rPr>
              <w:t>-RoboMaster</w:t>
            </w:r>
            <w:r>
              <w:rPr>
                <w:rFonts w:hint="eastAsia" w:ascii="仿宋_GB2312" w:hAnsi="仿宋_GB2312" w:eastAsia="仿宋_GB2312" w:cs="仿宋"/>
                <w:color w:val="000000"/>
                <w:kern w:val="0"/>
                <w:sz w:val="24"/>
                <w:szCs w:val="24"/>
              </w:rPr>
              <w:t>、</w:t>
            </w:r>
            <w:r>
              <w:rPr>
                <w:rFonts w:ascii="仿宋_GB2312" w:hAnsi="仿宋_GB2312" w:eastAsia="仿宋_GB2312" w:cs="Times New Roman"/>
                <w:color w:val="000000"/>
                <w:kern w:val="0"/>
                <w:sz w:val="24"/>
                <w:szCs w:val="24"/>
              </w:rPr>
              <w:t>RoboCon</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20</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西门子杯</w:t>
            </w: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中国智能制造挑战赛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21</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全国大学生化工设计竞赛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22</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全国大学生先进成图技术与产品信息建模创新大赛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23</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中国大学生计算机设计大赛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24</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全国大学生市场调查与分析大赛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25</w:t>
            </w:r>
          </w:p>
        </w:tc>
        <w:tc>
          <w:tcPr>
            <w:tcW w:w="5812"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全国大学生服务外包创新创业大赛</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26</w:t>
            </w:r>
          </w:p>
        </w:tc>
        <w:tc>
          <w:tcPr>
            <w:tcW w:w="5812" w:type="dxa"/>
            <w:vAlign w:val="center"/>
          </w:tcPr>
          <w:p>
            <w:pPr>
              <w:autoSpaceDE w:val="0"/>
              <w:autoSpaceDN w:val="0"/>
              <w:adjustRightInd w:val="0"/>
              <w:jc w:val="center"/>
              <w:rPr>
                <w:rFonts w:ascii="仿宋_GB2312" w:hAnsi="仿宋_GB2312" w:eastAsia="仿宋_GB2312" w:cs="Microsoft JhengHei"/>
                <w:color w:val="000000"/>
                <w:kern w:val="0"/>
                <w:sz w:val="24"/>
                <w:szCs w:val="24"/>
              </w:rPr>
            </w:pPr>
            <w:r>
              <w:rPr>
                <w:rFonts w:hint="eastAsia" w:ascii="仿宋_GB2312" w:hAnsi="仿宋_GB2312" w:eastAsia="仿宋_GB2312" w:cs="仿宋"/>
                <w:color w:val="000000"/>
                <w:kern w:val="0"/>
                <w:sz w:val="24"/>
                <w:szCs w:val="24"/>
              </w:rPr>
              <w:t>两岸新锐设计竞赛</w:t>
            </w:r>
            <w:r>
              <w:rPr>
                <w:rFonts w:ascii="仿宋_GB2312" w:hAnsi="仿宋_GB2312" w:eastAsia="仿宋_GB2312" w:cs="Times New Roman"/>
                <w:color w:val="000000"/>
                <w:kern w:val="0"/>
                <w:sz w:val="24"/>
                <w:szCs w:val="24"/>
              </w:rPr>
              <w:t>“</w:t>
            </w:r>
            <w:r>
              <w:rPr>
                <w:rFonts w:hint="eastAsia" w:ascii="仿宋_GB2312" w:hAnsi="仿宋_GB2312" w:eastAsia="仿宋_GB2312" w:cs="仿宋"/>
                <w:color w:val="000000"/>
                <w:kern w:val="0"/>
                <w:sz w:val="24"/>
                <w:szCs w:val="24"/>
              </w:rPr>
              <w:t>华灿奖</w:t>
            </w:r>
            <w:r>
              <w:rPr>
                <w:rFonts w:ascii="仿宋_GB2312" w:hAnsi="仿宋_GB2312" w:eastAsia="仿宋_GB2312" w:cs="Times New Roman"/>
                <w:color w:val="000000"/>
                <w:kern w:val="0"/>
                <w:sz w:val="24"/>
                <w:szCs w:val="24"/>
              </w:rPr>
              <w:t>”</w:t>
            </w:r>
          </w:p>
        </w:tc>
        <w:tc>
          <w:tcPr>
            <w:tcW w:w="2268" w:type="dxa"/>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27</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中国高校计算机大赛</w:t>
            </w: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大数据挑战赛、团体程序设计天梯赛、移动应用创新赛、网络技术挑战赛、人工智能创意赛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28</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中国机器人大赛暨</w:t>
            </w:r>
            <w:r>
              <w:rPr>
                <w:rFonts w:ascii="仿宋_GB2312" w:hAnsi="仿宋_GB2312" w:eastAsia="仿宋_GB2312" w:cs="仿宋"/>
                <w:color w:val="000000"/>
                <w:kern w:val="0"/>
                <w:sz w:val="24"/>
                <w:szCs w:val="24"/>
              </w:rPr>
              <w:t>RoboCup</w:t>
            </w:r>
            <w:r>
              <w:rPr>
                <w:rFonts w:hint="eastAsia" w:ascii="仿宋_GB2312" w:hAnsi="仿宋_GB2312" w:eastAsia="仿宋_GB2312" w:cs="仿宋"/>
                <w:color w:val="000000"/>
                <w:kern w:val="0"/>
                <w:sz w:val="24"/>
                <w:szCs w:val="24"/>
              </w:rPr>
              <w:t>机器人世界杯中国赛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29</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全国大学生信息安全竞赛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30</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全国周培源大学生力学竞赛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31</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中国大学生机械工程创新创意大赛</w:t>
            </w: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过程装备实践与创新赛、铸造工艺设计赛、材料热处理创新创业赛、起重机创意赛、智能制造大赛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32</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蓝桥杯全国软件和信息技术专业人才大赛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33</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全国大学生金相技能大赛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34</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中国软件杯</w:t>
            </w: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大学生软件设计大赛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35</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全国大学生光电设计竞赛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36</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全国高校数字艺术设计大赛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37</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中美青年创客大赛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38</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全国大学生地质技能竞赛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39</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米兰设计周</w:t>
            </w: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中国高校设计学科师生优秀作品展</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40</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全国大学生集成电路创新创业大赛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41</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中国机器人及人工智能大赛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42</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全国高校商业精英挑战赛</w:t>
            </w: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品牌策划竞赛，会展专业创新创业实践挑战竞赛、国际贸易竞赛，创新创业竞赛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43</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全国好创意暨全国艺术设计大赛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44</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全国三维数字化创新设计大赛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45</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学创杯</w:t>
            </w: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全国大学生创业综合模拟大赛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46</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大唐杯</w:t>
            </w: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全国大学生移动通信</w:t>
            </w:r>
            <w:r>
              <w:rPr>
                <w:rFonts w:ascii="仿宋_GB2312" w:hAnsi="仿宋_GB2312" w:eastAsia="仿宋_GB2312" w:cs="仿宋"/>
                <w:color w:val="000000"/>
                <w:kern w:val="0"/>
                <w:sz w:val="24"/>
                <w:szCs w:val="24"/>
              </w:rPr>
              <w:t>5G</w:t>
            </w:r>
            <w:r>
              <w:rPr>
                <w:rFonts w:hint="eastAsia" w:ascii="仿宋_GB2312" w:hAnsi="仿宋_GB2312" w:eastAsia="仿宋_GB2312" w:cs="仿宋"/>
                <w:color w:val="000000"/>
                <w:kern w:val="0"/>
                <w:sz w:val="24"/>
                <w:szCs w:val="24"/>
              </w:rPr>
              <w:t>技术大赛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47</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全国大学生物理实验竞赛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48</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全国高校</w:t>
            </w:r>
            <w:r>
              <w:rPr>
                <w:rFonts w:ascii="仿宋_GB2312" w:hAnsi="仿宋_GB2312" w:eastAsia="仿宋_GB2312" w:cs="仿宋"/>
                <w:color w:val="000000"/>
                <w:kern w:val="0"/>
                <w:sz w:val="24"/>
                <w:szCs w:val="24"/>
              </w:rPr>
              <w:t>BIM</w:t>
            </w:r>
            <w:r>
              <w:rPr>
                <w:rFonts w:hint="eastAsia" w:ascii="仿宋_GB2312" w:hAnsi="仿宋_GB2312" w:eastAsia="仿宋_GB2312" w:cs="仿宋"/>
                <w:color w:val="000000"/>
                <w:kern w:val="0"/>
                <w:sz w:val="24"/>
                <w:szCs w:val="24"/>
              </w:rPr>
              <w:t>毕业设计创新大赛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49</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ascii="仿宋_GB2312" w:hAnsi="仿宋_GB2312" w:eastAsia="仿宋_GB2312" w:cs="仿宋"/>
                <w:color w:val="000000"/>
                <w:kern w:val="0"/>
                <w:sz w:val="24"/>
                <w:szCs w:val="24"/>
              </w:rPr>
              <w:t>RoboCom</w:t>
            </w:r>
            <w:r>
              <w:rPr>
                <w:rFonts w:hint="eastAsia" w:ascii="仿宋_GB2312" w:hAnsi="仿宋_GB2312" w:eastAsia="仿宋_GB2312" w:cs="仿宋"/>
                <w:color w:val="000000"/>
                <w:kern w:val="0"/>
                <w:sz w:val="24"/>
                <w:szCs w:val="24"/>
              </w:rPr>
              <w:t>机器人开发者大赛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50</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全国大学生生命科学竞赛（</w:t>
            </w:r>
            <w:r>
              <w:rPr>
                <w:rFonts w:ascii="仿宋_GB2312" w:hAnsi="仿宋_GB2312" w:eastAsia="仿宋_GB2312" w:cs="仿宋"/>
                <w:color w:val="000000"/>
                <w:kern w:val="0"/>
                <w:sz w:val="24"/>
                <w:szCs w:val="24"/>
              </w:rPr>
              <w:t>CULSC</w:t>
            </w:r>
            <w:r>
              <w:rPr>
                <w:rFonts w:hint="eastAsia" w:ascii="仿宋_GB2312" w:hAnsi="仿宋_GB2312" w:eastAsia="仿宋_GB2312" w:cs="仿宋"/>
                <w:color w:val="000000"/>
                <w:kern w:val="0"/>
                <w:sz w:val="24"/>
                <w:szCs w:val="24"/>
              </w:rPr>
              <w:t>）</w:t>
            </w:r>
            <w:r>
              <w:rPr>
                <w:rFonts w:ascii="仿宋_GB2312" w:hAnsi="仿宋_GB2312" w:eastAsia="仿宋_GB2312" w:cs="仿宋"/>
                <w:color w:val="000000"/>
                <w:kern w:val="0"/>
                <w:sz w:val="24"/>
                <w:szCs w:val="24"/>
              </w:rPr>
              <w:t>-</w:t>
            </w:r>
            <w:r>
              <w:rPr>
                <w:rFonts w:hint="eastAsia" w:ascii="仿宋_GB2312" w:hAnsi="仿宋_GB2312" w:eastAsia="仿宋_GB2312" w:cs="仿宋"/>
                <w:color w:val="000000"/>
                <w:kern w:val="0"/>
                <w:sz w:val="24"/>
                <w:szCs w:val="24"/>
              </w:rPr>
              <w:t>生命科学竞赛、生命创新创业大赛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51</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华为</w:t>
            </w:r>
            <w:r>
              <w:rPr>
                <w:rFonts w:ascii="仿宋_GB2312" w:hAnsi="仿宋_GB2312" w:eastAsia="仿宋_GB2312" w:cs="仿宋"/>
                <w:color w:val="000000"/>
                <w:kern w:val="0"/>
                <w:sz w:val="24"/>
                <w:szCs w:val="24"/>
              </w:rPr>
              <w:t>ICT</w:t>
            </w:r>
            <w:r>
              <w:rPr>
                <w:rFonts w:hint="eastAsia" w:ascii="仿宋_GB2312" w:hAnsi="仿宋_GB2312" w:eastAsia="仿宋_GB2312" w:cs="仿宋"/>
                <w:color w:val="000000"/>
                <w:kern w:val="0"/>
                <w:sz w:val="24"/>
                <w:szCs w:val="24"/>
              </w:rPr>
              <w:t>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52</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全国大学生嵌入式芯片与系统设计竞赛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53</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中国高校智能机器人创意大赛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54</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全国大学生数学竞赛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国家级、省级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55</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四川省大学生工业设计大赛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56</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四川省大学生模拟法庭大赛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57</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四川省大学生材料设计大赛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58</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四川省大学生测绘技能竞赛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59</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四川省大学生</w:t>
            </w:r>
            <w:r>
              <w:rPr>
                <w:rFonts w:ascii="仿宋_GB2312" w:hAnsi="仿宋_GB2312" w:eastAsia="仿宋_GB2312" w:cs="仿宋"/>
                <w:color w:val="000000"/>
                <w:kern w:val="0"/>
                <w:sz w:val="24"/>
                <w:szCs w:val="24"/>
              </w:rPr>
              <w:t>BIM</w:t>
            </w:r>
            <w:r>
              <w:rPr>
                <w:rFonts w:hint="eastAsia" w:ascii="仿宋_GB2312" w:hAnsi="仿宋_GB2312" w:eastAsia="仿宋_GB2312" w:cs="仿宋"/>
                <w:color w:val="000000"/>
                <w:kern w:val="0"/>
                <w:sz w:val="24"/>
                <w:szCs w:val="24"/>
              </w:rPr>
              <w:t>建模竞赛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省级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Times New Roman"/>
                <w:color w:val="000000"/>
                <w:kern w:val="0"/>
                <w:sz w:val="24"/>
                <w:szCs w:val="24"/>
              </w:rPr>
            </w:pPr>
            <w:r>
              <w:rPr>
                <w:rFonts w:ascii="仿宋_GB2312" w:hAnsi="仿宋_GB2312" w:eastAsia="仿宋_GB2312" w:cs="Times New Roman"/>
                <w:color w:val="000000"/>
                <w:kern w:val="0"/>
                <w:sz w:val="24"/>
                <w:szCs w:val="24"/>
              </w:rPr>
              <w:t>60</w:t>
            </w:r>
          </w:p>
        </w:tc>
        <w:tc>
          <w:tcPr>
            <w:tcW w:w="581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四川省大学生未来飞行器挑战赛</w:t>
            </w:r>
          </w:p>
        </w:tc>
        <w:tc>
          <w:tcPr>
            <w:tcW w:w="22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仿宋_GB2312" w:hAnsi="仿宋_GB2312" w:eastAsia="仿宋_GB2312" w:cs="仿宋"/>
                <w:color w:val="000000"/>
                <w:kern w:val="0"/>
                <w:sz w:val="24"/>
                <w:szCs w:val="24"/>
              </w:rPr>
            </w:pPr>
            <w:r>
              <w:rPr>
                <w:rFonts w:hint="eastAsia" w:ascii="仿宋_GB2312" w:hAnsi="仿宋_GB2312" w:eastAsia="仿宋_GB2312" w:cs="仿宋"/>
                <w:color w:val="000000"/>
                <w:kern w:val="0"/>
                <w:sz w:val="24"/>
                <w:szCs w:val="24"/>
              </w:rPr>
              <w:t>省级</w:t>
            </w:r>
          </w:p>
        </w:tc>
      </w:tr>
    </w:tbl>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参加学科竞赛获得奖项，按照参赛报名顺序，第一、第二、第三参与人按照相应加分标准申请加分，第四、第五参与人在相应加分标准基础上乘</w:t>
      </w:r>
      <w:r>
        <w:rPr>
          <w:rFonts w:ascii="仿宋_GB2312" w:hAnsi="仿宋_GB2312" w:eastAsia="仿宋_GB2312"/>
          <w:sz w:val="28"/>
          <w:szCs w:val="28"/>
        </w:rPr>
        <w:t>0.5</w:t>
      </w:r>
      <w:r>
        <w:rPr>
          <w:rFonts w:hint="eastAsia" w:ascii="仿宋_GB2312" w:hAnsi="仿宋_GB2312" w:eastAsia="仿宋_GB2312"/>
          <w:sz w:val="28"/>
          <w:szCs w:val="28"/>
        </w:rPr>
        <w:t>的系数，其他参与人在相应加分标准基础上乘</w:t>
      </w:r>
      <w:r>
        <w:rPr>
          <w:rFonts w:ascii="仿宋_GB2312" w:hAnsi="仿宋_GB2312" w:eastAsia="仿宋_GB2312"/>
          <w:sz w:val="28"/>
          <w:szCs w:val="28"/>
        </w:rPr>
        <w:t>0.2</w:t>
      </w:r>
      <w:r>
        <w:rPr>
          <w:rFonts w:hint="eastAsia" w:ascii="仿宋_GB2312" w:hAnsi="仿宋_GB2312" w:eastAsia="仿宋_GB2312"/>
          <w:sz w:val="28"/>
          <w:szCs w:val="28"/>
        </w:rPr>
        <w:t>的系数。各类学科竞赛获奖加分不累计计算，取最高获奖等级。</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本目录未尽比赛加分对照当年免试研究生相关政策计算。</w:t>
      </w:r>
    </w:p>
    <w:p>
      <w:pPr>
        <w:spacing w:line="360" w:lineRule="auto"/>
        <w:ind w:firstLine="562" w:firstLineChars="200"/>
        <w:rPr>
          <w:rFonts w:ascii="仿宋_GB2312" w:hAnsi="仿宋_GB2312" w:eastAsia="仿宋_GB2312"/>
          <w:b/>
          <w:bCs/>
          <w:sz w:val="28"/>
          <w:szCs w:val="28"/>
        </w:rPr>
      </w:pPr>
      <w:r>
        <w:rPr>
          <w:rFonts w:hint="eastAsia" w:ascii="仿宋_GB2312" w:hAnsi="仿宋_GB2312" w:eastAsia="仿宋_GB2312"/>
          <w:b/>
          <w:bCs/>
          <w:sz w:val="28"/>
          <w:szCs w:val="28"/>
        </w:rPr>
        <w:t>类别</w:t>
      </w:r>
      <w:r>
        <w:rPr>
          <w:rFonts w:ascii="仿宋_GB2312" w:hAnsi="仿宋_GB2312" w:eastAsia="仿宋_GB2312"/>
          <w:b/>
          <w:bCs/>
          <w:sz w:val="28"/>
          <w:szCs w:val="28"/>
        </w:rPr>
        <w:t>2</w:t>
      </w:r>
      <w:r>
        <w:rPr>
          <w:rFonts w:hint="eastAsia" w:ascii="仿宋_GB2312" w:hAnsi="仿宋_GB2312" w:eastAsia="仿宋_GB2312"/>
          <w:b/>
          <w:bCs/>
          <w:sz w:val="28"/>
          <w:szCs w:val="28"/>
        </w:rPr>
        <w:t>发表论文及校内刊物稿件加分</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（1）发表论文</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学院对学生在校期间在公开刊物（核心期刊的认定参考</w:t>
      </w:r>
      <w:r>
        <w:rPr>
          <w:rFonts w:ascii="仿宋_GB2312" w:hAnsi="仿宋_GB2312" w:eastAsia="仿宋_GB2312"/>
          <w:sz w:val="28"/>
          <w:szCs w:val="28"/>
        </w:rPr>
        <w:t>2020</w:t>
      </w:r>
      <w:r>
        <w:rPr>
          <w:rFonts w:hint="eastAsia" w:ascii="仿宋_GB2312" w:hAnsi="仿宋_GB2312" w:eastAsia="仿宋_GB2312"/>
          <w:sz w:val="28"/>
          <w:szCs w:val="28"/>
        </w:rPr>
        <w:t>版北大核心期刊目录和中国科技论文统计源期刊目录）发表（通知单不作为加分凭证）与土木工程专业相关的学术论文按照刊物级别予以加分奖励（作者所在单位为西南交通大学）。学生需提供论文复印件（包括刊物封面、目录及所发表论文全部版面，时间需为当学年内）以及我校图书馆出具的论文查重报告。加分论文不超过</w:t>
      </w:r>
      <w:r>
        <w:rPr>
          <w:rFonts w:ascii="仿宋_GB2312" w:hAnsi="仿宋_GB2312" w:eastAsia="仿宋_GB2312"/>
          <w:sz w:val="28"/>
          <w:szCs w:val="28"/>
        </w:rPr>
        <w:t>2</w:t>
      </w:r>
      <w:r>
        <w:rPr>
          <w:rFonts w:hint="eastAsia" w:ascii="仿宋_GB2312" w:hAnsi="仿宋_GB2312" w:eastAsia="仿宋_GB2312"/>
          <w:sz w:val="28"/>
          <w:szCs w:val="28"/>
        </w:rPr>
        <w:t>篇，总加分不超</w:t>
      </w:r>
      <w:bookmarkStart w:id="1" w:name="_GoBack"/>
      <w:r>
        <w:rPr>
          <w:rFonts w:hint="eastAsia" w:ascii="仿宋_GB2312" w:hAnsi="仿宋_GB2312" w:eastAsia="仿宋_GB2312"/>
          <w:sz w:val="28"/>
          <w:szCs w:val="28"/>
        </w:rPr>
        <w:t>过</w:t>
      </w:r>
      <w:r>
        <w:rPr>
          <w:rFonts w:ascii="仿宋_GB2312" w:hAnsi="仿宋_GB2312" w:eastAsia="仿宋_GB2312"/>
          <w:sz w:val="28"/>
          <w:szCs w:val="28"/>
        </w:rPr>
        <w:t>2.4</w:t>
      </w:r>
      <w:r>
        <w:rPr>
          <w:rFonts w:hint="eastAsia" w:ascii="仿宋_GB2312" w:hAnsi="仿宋_GB2312" w:eastAsia="仿宋_GB2312"/>
          <w:sz w:val="28"/>
          <w:szCs w:val="28"/>
        </w:rPr>
        <w:t>。</w:t>
      </w:r>
    </w:p>
    <w:bookmarkEnd w:id="1"/>
    <w:tbl>
      <w:tblPr>
        <w:tblStyle w:val="4"/>
        <w:tblW w:w="8789" w:type="dxa"/>
        <w:tblInd w:w="-5" w:type="dxa"/>
        <w:tblLayout w:type="fixed"/>
        <w:tblCellMar>
          <w:top w:w="0" w:type="dxa"/>
          <w:left w:w="0" w:type="dxa"/>
          <w:bottom w:w="0" w:type="dxa"/>
          <w:right w:w="0" w:type="dxa"/>
        </w:tblCellMar>
      </w:tblPr>
      <w:tblGrid>
        <w:gridCol w:w="2694"/>
        <w:gridCol w:w="1559"/>
        <w:gridCol w:w="1276"/>
        <w:gridCol w:w="1701"/>
        <w:gridCol w:w="1559"/>
      </w:tblGrid>
      <w:tr>
        <w:tblPrEx>
          <w:tblCellMar>
            <w:top w:w="0" w:type="dxa"/>
            <w:left w:w="0" w:type="dxa"/>
            <w:bottom w:w="0" w:type="dxa"/>
            <w:right w:w="0" w:type="dxa"/>
          </w:tblCellMar>
        </w:tblPrEx>
        <w:trPr>
          <w:trHeight w:val="539" w:hRule="atLeast"/>
        </w:trPr>
        <w:tc>
          <w:tcPr>
            <w:tcW w:w="269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论文级别</w:t>
            </w:r>
          </w:p>
        </w:tc>
        <w:tc>
          <w:tcPr>
            <w:tcW w:w="6095"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加分绩点</w:t>
            </w:r>
          </w:p>
        </w:tc>
      </w:tr>
      <w:tr>
        <w:tblPrEx>
          <w:tblCellMar>
            <w:top w:w="0" w:type="dxa"/>
            <w:left w:w="0" w:type="dxa"/>
            <w:bottom w:w="0" w:type="dxa"/>
            <w:right w:w="0" w:type="dxa"/>
          </w:tblCellMar>
        </w:tblPrEx>
        <w:trPr>
          <w:trHeight w:val="455" w:hRule="atLeast"/>
        </w:trPr>
        <w:tc>
          <w:tcPr>
            <w:tcW w:w="2694" w:type="dxa"/>
            <w:vMerge w:val="continue"/>
            <w:tcBorders>
              <w:top w:val="nil"/>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第一作者</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第二作者</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第三作者</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第四作者</w:t>
            </w:r>
          </w:p>
        </w:tc>
      </w:tr>
      <w:tr>
        <w:tblPrEx>
          <w:tblCellMar>
            <w:top w:w="0" w:type="dxa"/>
            <w:left w:w="0" w:type="dxa"/>
            <w:bottom w:w="0" w:type="dxa"/>
            <w:right w:w="0" w:type="dxa"/>
          </w:tblCellMar>
        </w:tblPrEx>
        <w:trPr>
          <w:trHeight w:val="914" w:hRule="atLeast"/>
        </w:trPr>
        <w:tc>
          <w:tcPr>
            <w:tcW w:w="269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被</w:t>
            </w:r>
            <w:r>
              <w:rPr>
                <w:rFonts w:ascii="仿宋_GB2312" w:hAnsi="仿宋_GB2312" w:eastAsia="仿宋_GB2312"/>
                <w:sz w:val="24"/>
                <w:szCs w:val="24"/>
              </w:rPr>
              <w:t>SCI</w:t>
            </w:r>
            <w:r>
              <w:rPr>
                <w:rFonts w:hint="eastAsia" w:ascii="仿宋_GB2312" w:hAnsi="仿宋_GB2312" w:eastAsia="仿宋_GB2312"/>
                <w:sz w:val="24"/>
                <w:szCs w:val="24"/>
              </w:rPr>
              <w:t>、</w:t>
            </w:r>
            <w:r>
              <w:rPr>
                <w:rFonts w:ascii="仿宋_GB2312" w:hAnsi="仿宋_GB2312" w:eastAsia="仿宋_GB2312"/>
                <w:sz w:val="24"/>
                <w:szCs w:val="24"/>
              </w:rPr>
              <w:t>EI</w:t>
            </w:r>
            <w:r>
              <w:rPr>
                <w:rFonts w:hint="eastAsia" w:ascii="仿宋_GB2312" w:hAnsi="仿宋_GB2312" w:eastAsia="仿宋_GB2312"/>
                <w:sz w:val="24"/>
                <w:szCs w:val="24"/>
              </w:rPr>
              <w:t>、</w:t>
            </w:r>
            <w:r>
              <w:rPr>
                <w:rFonts w:ascii="仿宋_GB2312" w:hAnsi="仿宋_GB2312" w:eastAsia="仿宋_GB2312"/>
                <w:sz w:val="24"/>
                <w:szCs w:val="24"/>
              </w:rPr>
              <w:t>SSCI</w:t>
            </w:r>
            <w:r>
              <w:rPr>
                <w:rFonts w:hint="eastAsia" w:ascii="仿宋_GB2312" w:hAnsi="仿宋_GB2312" w:eastAsia="仿宋_GB2312"/>
                <w:sz w:val="24"/>
                <w:szCs w:val="24"/>
              </w:rPr>
              <w:t>收录的高水平学术论文</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2.4</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1.8</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1.2</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0.6</w:t>
            </w:r>
          </w:p>
        </w:tc>
      </w:tr>
      <w:tr>
        <w:tblPrEx>
          <w:tblCellMar>
            <w:top w:w="0" w:type="dxa"/>
            <w:left w:w="0" w:type="dxa"/>
            <w:bottom w:w="0" w:type="dxa"/>
            <w:right w:w="0" w:type="dxa"/>
          </w:tblCellMar>
        </w:tblPrEx>
        <w:trPr>
          <w:trHeight w:val="457" w:hRule="atLeast"/>
        </w:trPr>
        <w:tc>
          <w:tcPr>
            <w:tcW w:w="269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国内核心期刊</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1.2</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0.9</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0.6</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w:t>
            </w:r>
          </w:p>
        </w:tc>
      </w:tr>
      <w:tr>
        <w:tblPrEx>
          <w:tblCellMar>
            <w:top w:w="0" w:type="dxa"/>
            <w:left w:w="0" w:type="dxa"/>
            <w:bottom w:w="0" w:type="dxa"/>
            <w:right w:w="0" w:type="dxa"/>
          </w:tblCellMar>
        </w:tblPrEx>
        <w:trPr>
          <w:trHeight w:val="457" w:hRule="atLeast"/>
        </w:trPr>
        <w:tc>
          <w:tcPr>
            <w:tcW w:w="269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其他正式刊物</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0.6</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w:t>
            </w:r>
          </w:p>
        </w:tc>
        <w:tc>
          <w:tcPr>
            <w:tcW w:w="1701"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480" w:firstLineChars="200"/>
              <w:jc w:val="center"/>
              <w:rPr>
                <w:rFonts w:ascii="仿宋_GB2312" w:hAnsi="仿宋_GB2312" w:eastAsia="仿宋_GB2312"/>
                <w:sz w:val="24"/>
                <w:szCs w:val="24"/>
              </w:rPr>
            </w:pPr>
            <w:r>
              <w:rPr>
                <w:rFonts w:ascii="仿宋_GB2312" w:hAnsi="仿宋_GB2312" w:eastAsia="仿宋_GB2312"/>
                <w:sz w:val="24"/>
                <w:szCs w:val="24"/>
              </w:rPr>
              <w:t>--</w:t>
            </w:r>
          </w:p>
        </w:tc>
      </w:tr>
    </w:tbl>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若论文第一作者为指导教师，则学生的位次递进一位（只能最多有一位指导教师）。</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（2）发表校内刊物加分</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学院对学生在校期间以第一作者在校内刊物发表文章按照刊物级别予以加分奖励。学生需提供文章复印件（包括刊物封面，时间需为当学年内），加分最多不超过</w:t>
      </w:r>
      <w:r>
        <w:rPr>
          <w:rFonts w:ascii="仿宋_GB2312" w:hAnsi="仿宋_GB2312" w:eastAsia="仿宋_GB2312"/>
          <w:sz w:val="28"/>
          <w:szCs w:val="28"/>
        </w:rPr>
        <w:t>0.5</w:t>
      </w:r>
      <w:r>
        <w:rPr>
          <w:rFonts w:hint="eastAsia" w:ascii="仿宋_GB2312" w:hAnsi="仿宋_GB2312" w:eastAsia="仿宋_GB2312"/>
          <w:sz w:val="28"/>
          <w:szCs w:val="28"/>
        </w:rPr>
        <w:t>。</w:t>
      </w:r>
    </w:p>
    <w:tbl>
      <w:tblPr>
        <w:tblStyle w:val="4"/>
        <w:tblW w:w="0" w:type="auto"/>
        <w:jc w:val="center"/>
        <w:tblLayout w:type="fixed"/>
        <w:tblCellMar>
          <w:top w:w="0" w:type="dxa"/>
          <w:left w:w="0" w:type="dxa"/>
          <w:bottom w:w="0" w:type="dxa"/>
          <w:right w:w="0" w:type="dxa"/>
        </w:tblCellMar>
      </w:tblPr>
      <w:tblGrid>
        <w:gridCol w:w="3893"/>
        <w:gridCol w:w="4760"/>
      </w:tblGrid>
      <w:tr>
        <w:tblPrEx>
          <w:tblCellMar>
            <w:top w:w="0" w:type="dxa"/>
            <w:left w:w="0" w:type="dxa"/>
            <w:bottom w:w="0" w:type="dxa"/>
            <w:right w:w="0" w:type="dxa"/>
          </w:tblCellMar>
        </w:tblPrEx>
        <w:trPr>
          <w:trHeight w:val="457" w:hRule="atLeast"/>
          <w:jc w:val="center"/>
        </w:trPr>
        <w:tc>
          <w:tcPr>
            <w:tcW w:w="8653" w:type="dxa"/>
            <w:gridSpan w:val="2"/>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发表校内刊物加分</w:t>
            </w:r>
          </w:p>
        </w:tc>
      </w:tr>
      <w:tr>
        <w:tblPrEx>
          <w:tblCellMar>
            <w:top w:w="0" w:type="dxa"/>
            <w:left w:w="0" w:type="dxa"/>
            <w:bottom w:w="0" w:type="dxa"/>
            <w:right w:w="0" w:type="dxa"/>
          </w:tblCellMar>
        </w:tblPrEx>
        <w:trPr>
          <w:trHeight w:val="455" w:hRule="atLeast"/>
          <w:jc w:val="center"/>
        </w:trPr>
        <w:tc>
          <w:tcPr>
            <w:tcW w:w="3893"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校级刊物</w:t>
            </w:r>
          </w:p>
        </w:tc>
        <w:tc>
          <w:tcPr>
            <w:tcW w:w="4760"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院级刊物</w:t>
            </w:r>
          </w:p>
        </w:tc>
      </w:tr>
      <w:tr>
        <w:tblPrEx>
          <w:tblCellMar>
            <w:top w:w="0" w:type="dxa"/>
            <w:left w:w="0" w:type="dxa"/>
            <w:bottom w:w="0" w:type="dxa"/>
            <w:right w:w="0" w:type="dxa"/>
          </w:tblCellMar>
        </w:tblPrEx>
        <w:trPr>
          <w:trHeight w:val="458" w:hRule="atLeast"/>
          <w:jc w:val="center"/>
        </w:trPr>
        <w:tc>
          <w:tcPr>
            <w:tcW w:w="3893"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每篇</w:t>
            </w:r>
            <w:r>
              <w:rPr>
                <w:rFonts w:ascii="仿宋_GB2312" w:hAnsi="仿宋_GB2312" w:eastAsia="仿宋_GB2312"/>
                <w:sz w:val="24"/>
                <w:szCs w:val="24"/>
              </w:rPr>
              <w:t>0.15</w:t>
            </w:r>
          </w:p>
        </w:tc>
        <w:tc>
          <w:tcPr>
            <w:tcW w:w="4760"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每篇</w:t>
            </w:r>
            <w:r>
              <w:rPr>
                <w:rFonts w:ascii="仿宋_GB2312" w:hAnsi="仿宋_GB2312" w:eastAsia="仿宋_GB2312"/>
                <w:sz w:val="24"/>
                <w:szCs w:val="24"/>
              </w:rPr>
              <w:t>0.05</w:t>
            </w:r>
          </w:p>
        </w:tc>
      </w:tr>
    </w:tbl>
    <w:p>
      <w:pPr>
        <w:spacing w:line="360" w:lineRule="auto"/>
        <w:ind w:firstLine="562" w:firstLineChars="200"/>
        <w:rPr>
          <w:rFonts w:ascii="仿宋_GB2312" w:hAnsi="仿宋_GB2312" w:eastAsia="仿宋_GB2312"/>
          <w:b/>
          <w:bCs/>
          <w:sz w:val="28"/>
          <w:szCs w:val="28"/>
        </w:rPr>
      </w:pPr>
      <w:r>
        <w:rPr>
          <w:rFonts w:hint="eastAsia" w:ascii="仿宋_GB2312" w:hAnsi="仿宋_GB2312" w:eastAsia="仿宋_GB2312"/>
          <w:b/>
          <w:bCs/>
          <w:sz w:val="28"/>
          <w:szCs w:val="28"/>
        </w:rPr>
        <w:t>类别</w:t>
      </w:r>
      <w:r>
        <w:rPr>
          <w:rFonts w:ascii="仿宋_GB2312" w:hAnsi="仿宋_GB2312" w:eastAsia="仿宋_GB2312"/>
          <w:b/>
          <w:bCs/>
          <w:sz w:val="28"/>
          <w:szCs w:val="28"/>
        </w:rPr>
        <w:t>3</w:t>
      </w:r>
      <w:r>
        <w:rPr>
          <w:rFonts w:hint="eastAsia" w:ascii="仿宋_GB2312" w:hAnsi="仿宋_GB2312" w:eastAsia="仿宋_GB2312"/>
          <w:b/>
          <w:bCs/>
          <w:sz w:val="28"/>
          <w:szCs w:val="28"/>
        </w:rPr>
        <w:t>文艺、体育竞赛获奖加分（竞赛单项奖和优秀奖原则上不予加分）</w:t>
      </w:r>
    </w:p>
    <w:tbl>
      <w:tblPr>
        <w:tblStyle w:val="4"/>
        <w:tblW w:w="8647" w:type="dxa"/>
        <w:tblInd w:w="-147" w:type="dxa"/>
        <w:tblLayout w:type="fixed"/>
        <w:tblCellMar>
          <w:top w:w="0" w:type="dxa"/>
          <w:left w:w="0" w:type="dxa"/>
          <w:bottom w:w="0" w:type="dxa"/>
          <w:right w:w="0" w:type="dxa"/>
        </w:tblCellMar>
      </w:tblPr>
      <w:tblGrid>
        <w:gridCol w:w="1985"/>
        <w:gridCol w:w="2552"/>
        <w:gridCol w:w="2268"/>
        <w:gridCol w:w="1842"/>
      </w:tblGrid>
      <w:tr>
        <w:tblPrEx>
          <w:tblCellMar>
            <w:top w:w="0" w:type="dxa"/>
            <w:left w:w="0" w:type="dxa"/>
            <w:bottom w:w="0" w:type="dxa"/>
            <w:right w:w="0" w:type="dxa"/>
          </w:tblCellMar>
        </w:tblPrEx>
        <w:trPr>
          <w:trHeight w:val="455" w:hRule="atLeast"/>
        </w:trPr>
        <w:tc>
          <w:tcPr>
            <w:tcW w:w="1985" w:type="dxa"/>
            <w:vMerge w:val="restart"/>
            <w:tcBorders>
              <w:top w:val="single" w:color="000000" w:sz="4" w:space="0"/>
              <w:left w:val="single" w:color="000000" w:sz="4" w:space="0"/>
              <w:bottom w:val="single" w:color="000000" w:sz="4" w:space="0"/>
              <w:right w:val="single" w:color="000000" w:sz="4" w:space="0"/>
              <w:tl2br w:val="single" w:color="auto"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学分绩点</w:t>
            </w:r>
          </w:p>
          <w:p>
            <w:pPr>
              <w:spacing w:line="360" w:lineRule="auto"/>
              <w:ind w:firstLine="240" w:firstLineChars="100"/>
              <w:rPr>
                <w:rFonts w:ascii="仿宋_GB2312" w:hAnsi="仿宋_GB2312" w:eastAsia="仿宋_GB2312"/>
                <w:sz w:val="24"/>
                <w:szCs w:val="24"/>
              </w:rPr>
            </w:pPr>
            <w:r>
              <w:rPr>
                <w:rFonts w:hint="eastAsia" w:ascii="仿宋_GB2312" w:hAnsi="仿宋_GB2312" w:eastAsia="仿宋_GB2312"/>
                <w:sz w:val="24"/>
                <w:szCs w:val="24"/>
              </w:rPr>
              <w:t>级别</w:t>
            </w:r>
          </w:p>
        </w:tc>
        <w:tc>
          <w:tcPr>
            <w:tcW w:w="6662" w:type="dxa"/>
            <w:gridSpan w:val="3"/>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文艺、体育竞赛获奖加分</w:t>
            </w:r>
          </w:p>
        </w:tc>
      </w:tr>
      <w:tr>
        <w:tblPrEx>
          <w:tblCellMar>
            <w:top w:w="0" w:type="dxa"/>
            <w:left w:w="0" w:type="dxa"/>
            <w:bottom w:w="0" w:type="dxa"/>
            <w:right w:w="0" w:type="dxa"/>
          </w:tblCellMar>
        </w:tblPrEx>
        <w:trPr>
          <w:trHeight w:val="913" w:hRule="atLeast"/>
        </w:trPr>
        <w:tc>
          <w:tcPr>
            <w:tcW w:w="1985" w:type="dxa"/>
            <w:vMerge w:val="continue"/>
            <w:tcBorders>
              <w:top w:val="nil"/>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p>
        </w:tc>
        <w:tc>
          <w:tcPr>
            <w:tcW w:w="25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一等奖（特等奖）</w:t>
            </w:r>
          </w:p>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1</w:t>
            </w:r>
            <w:r>
              <w:rPr>
                <w:rFonts w:hint="eastAsia" w:ascii="仿宋_GB2312" w:hAnsi="仿宋_GB2312" w:eastAsia="仿宋_GB2312"/>
                <w:sz w:val="24"/>
                <w:szCs w:val="24"/>
              </w:rPr>
              <w:t>－</w:t>
            </w:r>
            <w:r>
              <w:rPr>
                <w:rFonts w:ascii="仿宋_GB2312" w:hAnsi="仿宋_GB2312" w:eastAsia="仿宋_GB2312"/>
                <w:sz w:val="24"/>
                <w:szCs w:val="24"/>
              </w:rPr>
              <w:t>3</w:t>
            </w:r>
            <w:r>
              <w:rPr>
                <w:rFonts w:hint="eastAsia" w:ascii="仿宋_GB2312" w:hAnsi="仿宋_GB2312" w:eastAsia="仿宋_GB2312"/>
                <w:sz w:val="24"/>
                <w:szCs w:val="24"/>
              </w:rPr>
              <w:t>名）</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二等奖</w:t>
            </w:r>
          </w:p>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4-6</w:t>
            </w:r>
            <w:r>
              <w:rPr>
                <w:rFonts w:hint="eastAsia" w:ascii="仿宋_GB2312" w:hAnsi="仿宋_GB2312" w:eastAsia="仿宋_GB2312"/>
                <w:sz w:val="24"/>
                <w:szCs w:val="24"/>
              </w:rPr>
              <w:t>名）</w:t>
            </w:r>
          </w:p>
        </w:tc>
        <w:tc>
          <w:tcPr>
            <w:tcW w:w="18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三等奖</w:t>
            </w:r>
          </w:p>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w:t>
            </w:r>
            <w:r>
              <w:rPr>
                <w:rFonts w:ascii="仿宋_GB2312" w:hAnsi="仿宋_GB2312" w:eastAsia="仿宋_GB2312"/>
                <w:sz w:val="24"/>
                <w:szCs w:val="24"/>
              </w:rPr>
              <w:t>7-10</w:t>
            </w:r>
            <w:r>
              <w:rPr>
                <w:rFonts w:hint="eastAsia" w:ascii="仿宋_GB2312" w:hAnsi="仿宋_GB2312" w:eastAsia="仿宋_GB2312"/>
                <w:sz w:val="24"/>
                <w:szCs w:val="24"/>
              </w:rPr>
              <w:t>名）</w:t>
            </w:r>
          </w:p>
        </w:tc>
      </w:tr>
      <w:tr>
        <w:tblPrEx>
          <w:tblCellMar>
            <w:top w:w="0" w:type="dxa"/>
            <w:left w:w="0" w:type="dxa"/>
            <w:bottom w:w="0" w:type="dxa"/>
            <w:right w:w="0" w:type="dxa"/>
          </w:tblCellMar>
        </w:tblPrEx>
        <w:trPr>
          <w:trHeight w:val="458" w:hRule="atLeast"/>
        </w:trPr>
        <w:tc>
          <w:tcPr>
            <w:tcW w:w="198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全国级</w:t>
            </w:r>
          </w:p>
        </w:tc>
        <w:tc>
          <w:tcPr>
            <w:tcW w:w="25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1.8</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1.2</w:t>
            </w:r>
          </w:p>
        </w:tc>
        <w:tc>
          <w:tcPr>
            <w:tcW w:w="18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0.8</w:t>
            </w:r>
          </w:p>
        </w:tc>
      </w:tr>
      <w:tr>
        <w:tblPrEx>
          <w:tblCellMar>
            <w:top w:w="0" w:type="dxa"/>
            <w:left w:w="0" w:type="dxa"/>
            <w:bottom w:w="0" w:type="dxa"/>
            <w:right w:w="0" w:type="dxa"/>
          </w:tblCellMar>
        </w:tblPrEx>
        <w:trPr>
          <w:trHeight w:val="457" w:hRule="atLeast"/>
        </w:trPr>
        <w:tc>
          <w:tcPr>
            <w:tcW w:w="198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省部级</w:t>
            </w:r>
          </w:p>
        </w:tc>
        <w:tc>
          <w:tcPr>
            <w:tcW w:w="25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1.2</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0.8</w:t>
            </w:r>
          </w:p>
        </w:tc>
        <w:tc>
          <w:tcPr>
            <w:tcW w:w="18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0.6</w:t>
            </w:r>
          </w:p>
        </w:tc>
      </w:tr>
      <w:tr>
        <w:tblPrEx>
          <w:tblCellMar>
            <w:top w:w="0" w:type="dxa"/>
            <w:left w:w="0" w:type="dxa"/>
            <w:bottom w:w="0" w:type="dxa"/>
            <w:right w:w="0" w:type="dxa"/>
          </w:tblCellMar>
        </w:tblPrEx>
        <w:trPr>
          <w:trHeight w:val="456" w:hRule="atLeast"/>
        </w:trPr>
        <w:tc>
          <w:tcPr>
            <w:tcW w:w="198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市</w:t>
            </w:r>
            <w:r>
              <w:rPr>
                <w:rFonts w:ascii="仿宋_GB2312" w:hAnsi="仿宋_GB2312" w:eastAsia="仿宋_GB2312"/>
                <w:sz w:val="24"/>
                <w:szCs w:val="24"/>
              </w:rPr>
              <w:tab/>
            </w:r>
            <w:r>
              <w:rPr>
                <w:rFonts w:hint="eastAsia" w:ascii="仿宋_GB2312" w:hAnsi="仿宋_GB2312" w:eastAsia="仿宋_GB2312"/>
                <w:sz w:val="24"/>
                <w:szCs w:val="24"/>
              </w:rPr>
              <w:t>级</w:t>
            </w:r>
          </w:p>
        </w:tc>
        <w:tc>
          <w:tcPr>
            <w:tcW w:w="25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0.9</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0.6</w:t>
            </w:r>
          </w:p>
        </w:tc>
        <w:tc>
          <w:tcPr>
            <w:tcW w:w="18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0.4</w:t>
            </w:r>
          </w:p>
        </w:tc>
      </w:tr>
      <w:tr>
        <w:tblPrEx>
          <w:tblCellMar>
            <w:top w:w="0" w:type="dxa"/>
            <w:left w:w="0" w:type="dxa"/>
            <w:bottom w:w="0" w:type="dxa"/>
            <w:right w:w="0" w:type="dxa"/>
          </w:tblCellMar>
        </w:tblPrEx>
        <w:trPr>
          <w:trHeight w:val="456" w:hRule="atLeast"/>
        </w:trPr>
        <w:tc>
          <w:tcPr>
            <w:tcW w:w="198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w:t>
            </w:r>
            <w:r>
              <w:rPr>
                <w:rFonts w:ascii="仿宋_GB2312" w:hAnsi="仿宋_GB2312" w:eastAsia="仿宋_GB2312"/>
                <w:sz w:val="24"/>
                <w:szCs w:val="24"/>
              </w:rPr>
              <w:tab/>
            </w:r>
            <w:r>
              <w:rPr>
                <w:rFonts w:hint="eastAsia" w:ascii="仿宋_GB2312" w:hAnsi="仿宋_GB2312" w:eastAsia="仿宋_GB2312"/>
                <w:sz w:val="24"/>
                <w:szCs w:val="24"/>
              </w:rPr>
              <w:t>级</w:t>
            </w:r>
          </w:p>
        </w:tc>
        <w:tc>
          <w:tcPr>
            <w:tcW w:w="25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0.6</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0.5</w:t>
            </w:r>
          </w:p>
        </w:tc>
        <w:tc>
          <w:tcPr>
            <w:tcW w:w="18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0.3</w:t>
            </w:r>
          </w:p>
        </w:tc>
      </w:tr>
      <w:tr>
        <w:tblPrEx>
          <w:tblCellMar>
            <w:top w:w="0" w:type="dxa"/>
            <w:left w:w="0" w:type="dxa"/>
            <w:bottom w:w="0" w:type="dxa"/>
            <w:right w:w="0" w:type="dxa"/>
          </w:tblCellMar>
        </w:tblPrEx>
        <w:trPr>
          <w:trHeight w:val="456" w:hRule="atLeast"/>
        </w:trPr>
        <w:tc>
          <w:tcPr>
            <w:tcW w:w="1985"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w:t>
            </w:r>
            <w:r>
              <w:rPr>
                <w:rFonts w:ascii="仿宋_GB2312" w:hAnsi="仿宋_GB2312" w:eastAsia="仿宋_GB2312"/>
                <w:sz w:val="24"/>
                <w:szCs w:val="24"/>
              </w:rPr>
              <w:tab/>
            </w:r>
            <w:r>
              <w:rPr>
                <w:rFonts w:hint="eastAsia" w:ascii="仿宋_GB2312" w:hAnsi="仿宋_GB2312" w:eastAsia="仿宋_GB2312"/>
                <w:sz w:val="24"/>
                <w:szCs w:val="24"/>
              </w:rPr>
              <w:t>级</w:t>
            </w:r>
          </w:p>
        </w:tc>
        <w:tc>
          <w:tcPr>
            <w:tcW w:w="255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0.5</w:t>
            </w:r>
          </w:p>
        </w:tc>
        <w:tc>
          <w:tcPr>
            <w:tcW w:w="2268"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0.3</w:t>
            </w:r>
          </w:p>
        </w:tc>
        <w:tc>
          <w:tcPr>
            <w:tcW w:w="1842"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0.2</w:t>
            </w:r>
          </w:p>
        </w:tc>
      </w:tr>
    </w:tbl>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附表：类别</w:t>
      </w:r>
      <w:r>
        <w:rPr>
          <w:rFonts w:ascii="仿宋_GB2312" w:hAnsi="仿宋_GB2312" w:eastAsia="仿宋_GB2312"/>
          <w:sz w:val="28"/>
          <w:szCs w:val="28"/>
        </w:rPr>
        <w:t>3</w:t>
      </w:r>
      <w:r>
        <w:rPr>
          <w:rFonts w:hint="eastAsia" w:ascii="仿宋_GB2312" w:hAnsi="仿宋_GB2312" w:eastAsia="仿宋_GB2312"/>
          <w:sz w:val="28"/>
          <w:szCs w:val="28"/>
        </w:rPr>
        <w:t>文体比赛详细目录</w:t>
      </w:r>
    </w:p>
    <w:tbl>
      <w:tblPr>
        <w:tblStyle w:val="4"/>
        <w:tblW w:w="8647" w:type="dxa"/>
        <w:tblInd w:w="-147" w:type="dxa"/>
        <w:tblLayout w:type="fixed"/>
        <w:tblCellMar>
          <w:top w:w="0" w:type="dxa"/>
          <w:left w:w="0" w:type="dxa"/>
          <w:bottom w:w="0" w:type="dxa"/>
          <w:right w:w="0" w:type="dxa"/>
        </w:tblCellMar>
      </w:tblPr>
      <w:tblGrid>
        <w:gridCol w:w="1560"/>
        <w:gridCol w:w="3544"/>
        <w:gridCol w:w="1559"/>
        <w:gridCol w:w="1984"/>
      </w:tblGrid>
      <w:tr>
        <w:tblPrEx>
          <w:tblCellMar>
            <w:top w:w="0" w:type="dxa"/>
            <w:left w:w="0" w:type="dxa"/>
            <w:bottom w:w="0" w:type="dxa"/>
            <w:right w:w="0" w:type="dxa"/>
          </w:tblCellMar>
        </w:tblPrEx>
        <w:trPr>
          <w:trHeight w:val="455"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序号</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竞赛名称</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级别</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集体权重</w:t>
            </w:r>
          </w:p>
        </w:tc>
      </w:tr>
      <w:tr>
        <w:tblPrEx>
          <w:tblCellMar>
            <w:top w:w="0" w:type="dxa"/>
            <w:left w:w="0" w:type="dxa"/>
            <w:bottom w:w="0" w:type="dxa"/>
            <w:right w:w="0" w:type="dxa"/>
          </w:tblCellMar>
        </w:tblPrEx>
        <w:trPr>
          <w:trHeight w:val="457"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校广播操（含太极拳）比赛个人</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8"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2</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校广播操（含太极拳）比赛团体</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80%</w:t>
            </w:r>
          </w:p>
        </w:tc>
      </w:tr>
      <w:tr>
        <w:tblPrEx>
          <w:tblCellMar>
            <w:top w:w="0" w:type="dxa"/>
            <w:left w:w="0" w:type="dxa"/>
            <w:bottom w:w="0" w:type="dxa"/>
            <w:right w:w="0" w:type="dxa"/>
          </w:tblCellMar>
        </w:tblPrEx>
        <w:trPr>
          <w:trHeight w:val="455"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3</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校运动会比赛个人</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8"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4</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校运动会比赛团体</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7"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5</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院运动会比赛个人</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5"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6</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院运动会比赛团体</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80%</w:t>
            </w:r>
          </w:p>
        </w:tc>
      </w:tr>
      <w:tr>
        <w:tblPrEx>
          <w:tblCellMar>
            <w:top w:w="0" w:type="dxa"/>
            <w:left w:w="0" w:type="dxa"/>
            <w:bottom w:w="0" w:type="dxa"/>
            <w:right w:w="0" w:type="dxa"/>
          </w:tblCellMar>
        </w:tblPrEx>
        <w:trPr>
          <w:trHeight w:val="458"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7</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校运动会趣味项目</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80%</w:t>
            </w:r>
          </w:p>
        </w:tc>
      </w:tr>
      <w:tr>
        <w:tblPrEx>
          <w:tblCellMar>
            <w:top w:w="0" w:type="dxa"/>
            <w:left w:w="0" w:type="dxa"/>
            <w:bottom w:w="0" w:type="dxa"/>
            <w:right w:w="0" w:type="dxa"/>
          </w:tblCellMar>
        </w:tblPrEx>
        <w:trPr>
          <w:trHeight w:val="457"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8</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院运动会趣味项目</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80%</w:t>
            </w:r>
          </w:p>
        </w:tc>
      </w:tr>
      <w:tr>
        <w:tblPrEx>
          <w:tblCellMar>
            <w:top w:w="0" w:type="dxa"/>
            <w:left w:w="0" w:type="dxa"/>
            <w:bottom w:w="0" w:type="dxa"/>
            <w:right w:w="0" w:type="dxa"/>
          </w:tblCellMar>
        </w:tblPrEx>
        <w:trPr>
          <w:trHeight w:val="455"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9</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校球类比赛集体</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8"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院球类比赛集体</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80%</w:t>
            </w:r>
          </w:p>
        </w:tc>
      </w:tr>
      <w:tr>
        <w:tblPrEx>
          <w:tblCellMar>
            <w:top w:w="0" w:type="dxa"/>
            <w:left w:w="0" w:type="dxa"/>
            <w:bottom w:w="0" w:type="dxa"/>
            <w:right w:w="0" w:type="dxa"/>
          </w:tblCellMar>
        </w:tblPrEx>
        <w:trPr>
          <w:trHeight w:val="458" w:hRule="atLeast"/>
        </w:trPr>
        <w:tc>
          <w:tcPr>
            <w:tcW w:w="156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11</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校球类比赛个人</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12</w:t>
            </w:r>
          </w:p>
        </w:tc>
        <w:tc>
          <w:tcPr>
            <w:tcW w:w="354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院球类比赛个人</w:t>
            </w:r>
          </w:p>
        </w:tc>
        <w:tc>
          <w:tcPr>
            <w:tcW w:w="1559"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院级</w:t>
            </w:r>
          </w:p>
        </w:tc>
        <w:tc>
          <w:tcPr>
            <w:tcW w:w="1984"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7"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13</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校新生辩论赛集体</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8"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14</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校新生辩论赛个人</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5"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15</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院新生辩论赛集体</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院级</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80%</w:t>
            </w:r>
          </w:p>
        </w:tc>
      </w:tr>
      <w:tr>
        <w:tblPrEx>
          <w:tblCellMar>
            <w:top w:w="0" w:type="dxa"/>
            <w:left w:w="0" w:type="dxa"/>
            <w:bottom w:w="0" w:type="dxa"/>
            <w:right w:w="0" w:type="dxa"/>
          </w:tblCellMar>
        </w:tblPrEx>
        <w:trPr>
          <w:trHeight w:val="457"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16</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院新生辩论赛个人</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院级</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8" w:hRule="atLeast"/>
        </w:trPr>
        <w:tc>
          <w:tcPr>
            <w:tcW w:w="156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1</w:t>
            </w:r>
            <w:r>
              <w:rPr>
                <w:rFonts w:ascii="仿宋_GB2312" w:hAnsi="仿宋_GB2312" w:eastAsia="仿宋_GB2312"/>
                <w:sz w:val="24"/>
                <w:szCs w:val="24"/>
              </w:rPr>
              <w:t>7</w:t>
            </w:r>
          </w:p>
        </w:tc>
        <w:tc>
          <w:tcPr>
            <w:tcW w:w="354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院寝室装潢大赛</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院级</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5" w:hRule="atLeast"/>
        </w:trPr>
        <w:tc>
          <w:tcPr>
            <w:tcW w:w="1560"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18</w:t>
            </w:r>
          </w:p>
        </w:tc>
        <w:tc>
          <w:tcPr>
            <w:tcW w:w="3544" w:type="dxa"/>
            <w:vMerge w:val="restart"/>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其他文体比赛</w:t>
            </w:r>
          </w:p>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（不含文明宿舍评选）</w:t>
            </w: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校级</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8" w:hRule="atLeast"/>
        </w:trPr>
        <w:tc>
          <w:tcPr>
            <w:tcW w:w="1560" w:type="dxa"/>
            <w:vMerge w:val="continue"/>
            <w:tcBorders>
              <w:top w:val="nil"/>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p>
        </w:tc>
        <w:tc>
          <w:tcPr>
            <w:tcW w:w="3544" w:type="dxa"/>
            <w:vMerge w:val="continue"/>
            <w:tcBorders>
              <w:top w:val="nil"/>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院级</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80%</w:t>
            </w:r>
          </w:p>
        </w:tc>
      </w:tr>
      <w:tr>
        <w:tblPrEx>
          <w:tblCellMar>
            <w:top w:w="0" w:type="dxa"/>
            <w:left w:w="0" w:type="dxa"/>
            <w:bottom w:w="0" w:type="dxa"/>
            <w:right w:w="0" w:type="dxa"/>
          </w:tblCellMar>
        </w:tblPrEx>
        <w:trPr>
          <w:trHeight w:val="458" w:hRule="atLeast"/>
        </w:trPr>
        <w:tc>
          <w:tcPr>
            <w:tcW w:w="1560" w:type="dxa"/>
            <w:vMerge w:val="continue"/>
            <w:tcBorders>
              <w:top w:val="nil"/>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p>
        </w:tc>
        <w:tc>
          <w:tcPr>
            <w:tcW w:w="3544" w:type="dxa"/>
            <w:vMerge w:val="continue"/>
            <w:tcBorders>
              <w:top w:val="nil"/>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协会</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60%</w:t>
            </w:r>
          </w:p>
        </w:tc>
      </w:tr>
    </w:tbl>
    <w:p>
      <w:pPr>
        <w:spacing w:line="360" w:lineRule="auto"/>
        <w:ind w:firstLine="562" w:firstLineChars="200"/>
        <w:rPr>
          <w:rFonts w:ascii="仿宋_GB2312" w:hAnsi="仿宋_GB2312" w:eastAsia="仿宋_GB2312"/>
          <w:b/>
          <w:bCs/>
          <w:sz w:val="28"/>
          <w:szCs w:val="28"/>
        </w:rPr>
      </w:pPr>
      <w:r>
        <w:rPr>
          <w:rFonts w:hint="eastAsia" w:ascii="仿宋_GB2312" w:hAnsi="仿宋_GB2312" w:eastAsia="仿宋_GB2312"/>
          <w:b/>
          <w:bCs/>
          <w:sz w:val="28"/>
          <w:szCs w:val="28"/>
        </w:rPr>
        <w:t>类别</w:t>
      </w:r>
      <w:r>
        <w:rPr>
          <w:rFonts w:ascii="仿宋_GB2312" w:hAnsi="仿宋_GB2312" w:eastAsia="仿宋_GB2312"/>
          <w:b/>
          <w:bCs/>
          <w:sz w:val="28"/>
          <w:szCs w:val="28"/>
        </w:rPr>
        <w:t>4</w:t>
      </w:r>
      <w:r>
        <w:rPr>
          <w:rFonts w:hint="eastAsia" w:ascii="仿宋_GB2312" w:hAnsi="仿宋_GB2312" w:eastAsia="仿宋_GB2312"/>
          <w:b/>
          <w:bCs/>
          <w:sz w:val="28"/>
          <w:szCs w:val="28"/>
        </w:rPr>
        <w:t>学生干部加分</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学生干部加分＝基本分×干部等级权重×工作表现权重，基本分为</w:t>
      </w:r>
      <w:r>
        <w:rPr>
          <w:rFonts w:ascii="仿宋_GB2312" w:hAnsi="仿宋_GB2312" w:eastAsia="仿宋_GB2312"/>
          <w:sz w:val="28"/>
          <w:szCs w:val="28"/>
        </w:rPr>
        <w:t>1.1</w:t>
      </w:r>
      <w:r>
        <w:rPr>
          <w:rFonts w:hint="eastAsia" w:ascii="仿宋_GB2312" w:hAnsi="仿宋_GB2312" w:eastAsia="仿宋_GB2312"/>
          <w:sz w:val="28"/>
          <w:szCs w:val="28"/>
        </w:rPr>
        <w:t>分，任职时间需半年及以上。</w:t>
      </w:r>
    </w:p>
    <w:tbl>
      <w:tblPr>
        <w:tblStyle w:val="4"/>
        <w:tblW w:w="8647" w:type="dxa"/>
        <w:tblInd w:w="-147" w:type="dxa"/>
        <w:tblLayout w:type="fixed"/>
        <w:tblCellMar>
          <w:top w:w="0" w:type="dxa"/>
          <w:left w:w="0" w:type="dxa"/>
          <w:bottom w:w="0" w:type="dxa"/>
          <w:right w:w="0" w:type="dxa"/>
        </w:tblCellMar>
      </w:tblPr>
      <w:tblGrid>
        <w:gridCol w:w="7939"/>
        <w:gridCol w:w="708"/>
      </w:tblGrid>
      <w:tr>
        <w:tblPrEx>
          <w:tblCellMar>
            <w:top w:w="0" w:type="dxa"/>
            <w:left w:w="0" w:type="dxa"/>
            <w:bottom w:w="0" w:type="dxa"/>
            <w:right w:w="0" w:type="dxa"/>
          </w:tblCellMar>
        </w:tblPrEx>
        <w:trPr>
          <w:cantSplit/>
          <w:trHeight w:val="680" w:hRule="atLeast"/>
        </w:trPr>
        <w:tc>
          <w:tcPr>
            <w:tcW w:w="79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干部等级</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权重</w:t>
            </w:r>
          </w:p>
        </w:tc>
      </w:tr>
      <w:tr>
        <w:tblPrEx>
          <w:tblCellMar>
            <w:top w:w="0" w:type="dxa"/>
            <w:left w:w="0" w:type="dxa"/>
            <w:bottom w:w="0" w:type="dxa"/>
            <w:right w:w="0" w:type="dxa"/>
          </w:tblCellMar>
        </w:tblPrEx>
        <w:trPr>
          <w:cantSplit/>
          <w:trHeight w:val="3658" w:hRule="atLeast"/>
        </w:trPr>
        <w:tc>
          <w:tcPr>
            <w:tcW w:w="79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eastAsia="仿宋_GB2312"/>
                <w:sz w:val="24"/>
                <w:szCs w:val="24"/>
              </w:rPr>
            </w:pPr>
            <w:r>
              <w:rPr>
                <w:rFonts w:hint="eastAsia" w:ascii="仿宋_GB2312" w:hAnsi="仿宋_GB2312" w:eastAsia="仿宋_GB2312"/>
                <w:sz w:val="24"/>
                <w:szCs w:val="24"/>
              </w:rPr>
              <w:t>校级学生组织：校学生会主席（副主席），社团联合会理事长（副理事长），青年志愿者联合会理事长（副理事长），青年传媒主管（副主管），广播台学生台长，园区管委会主任（副主任）</w:t>
            </w:r>
          </w:p>
          <w:p>
            <w:pPr>
              <w:spacing w:line="360" w:lineRule="auto"/>
              <w:jc w:val="left"/>
              <w:rPr>
                <w:rFonts w:ascii="仿宋_GB2312" w:hAnsi="仿宋_GB2312" w:eastAsia="仿宋_GB2312"/>
                <w:sz w:val="24"/>
                <w:szCs w:val="24"/>
              </w:rPr>
            </w:pPr>
            <w:r>
              <w:rPr>
                <w:rFonts w:hint="eastAsia" w:ascii="仿宋_GB2312" w:hAnsi="仿宋_GB2312" w:eastAsia="仿宋_GB2312"/>
                <w:sz w:val="24"/>
                <w:szCs w:val="24"/>
              </w:rPr>
              <w:t>院级学生组织：学生会主席（副主席、主席助理），青年志愿者协会会长（副会长），学业发展中心主任（副主任），团建中心主任（副主任）、新闻中心主任（副主任），科创中心主任（副主任）、技术顾问，园区管理中心主任（副主任），就业指导中心主任（副主任），</w:t>
            </w:r>
            <w:r>
              <w:rPr>
                <w:rFonts w:ascii="仿宋_GB2312" w:hAnsi="仿宋_GB2312" w:eastAsia="仿宋_GB2312"/>
                <w:sz w:val="24"/>
                <w:szCs w:val="24"/>
              </w:rPr>
              <w:t>ASCE</w:t>
            </w:r>
            <w:r>
              <w:rPr>
                <w:rFonts w:hint="eastAsia" w:ascii="仿宋_GB2312" w:hAnsi="仿宋_GB2312" w:eastAsia="仿宋_GB2312"/>
                <w:sz w:val="24"/>
                <w:szCs w:val="24"/>
              </w:rPr>
              <w:t>主任（副主任）事务中心理事长（副理事长）</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cantSplit/>
          <w:trHeight w:val="1372" w:hRule="atLeast"/>
        </w:trPr>
        <w:tc>
          <w:tcPr>
            <w:tcW w:w="79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eastAsia="仿宋_GB2312"/>
                <w:sz w:val="24"/>
                <w:szCs w:val="24"/>
              </w:rPr>
            </w:pPr>
            <w:r>
              <w:rPr>
                <w:rFonts w:hint="eastAsia" w:ascii="仿宋_GB2312" w:hAnsi="仿宋_GB2312" w:eastAsia="仿宋_GB2312"/>
                <w:sz w:val="24"/>
                <w:szCs w:val="24"/>
              </w:rPr>
              <w:t>党支部、团支部书记，班长，院级学生组织的部长（副部长）、校学生会部长（副部长），青年志愿者联合会部长（副部长），青年传媒组长（副组长），园区管委会部长（副部长）</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85%</w:t>
            </w:r>
          </w:p>
        </w:tc>
      </w:tr>
      <w:tr>
        <w:tblPrEx>
          <w:tblCellMar>
            <w:top w:w="0" w:type="dxa"/>
            <w:left w:w="0" w:type="dxa"/>
            <w:bottom w:w="0" w:type="dxa"/>
            <w:right w:w="0" w:type="dxa"/>
          </w:tblCellMar>
        </w:tblPrEx>
        <w:trPr>
          <w:cantSplit/>
          <w:trHeight w:val="455" w:hRule="atLeast"/>
        </w:trPr>
        <w:tc>
          <w:tcPr>
            <w:tcW w:w="7939" w:type="dxa"/>
            <w:tcBorders>
              <w:top w:val="single" w:color="000000" w:sz="4" w:space="0"/>
              <w:left w:val="single" w:color="000000" w:sz="4" w:space="0"/>
              <w:bottom w:val="single" w:color="000000" w:sz="4" w:space="0"/>
              <w:right w:val="single" w:color="000000" w:sz="4" w:space="0"/>
            </w:tcBorders>
            <w:vAlign w:val="center"/>
          </w:tcPr>
          <w:p>
            <w:pPr>
              <w:spacing w:line="360" w:lineRule="auto"/>
              <w:jc w:val="left"/>
              <w:rPr>
                <w:rFonts w:ascii="仿宋_GB2312" w:hAnsi="仿宋_GB2312" w:eastAsia="仿宋_GB2312"/>
                <w:sz w:val="24"/>
                <w:szCs w:val="24"/>
              </w:rPr>
            </w:pPr>
            <w:r>
              <w:rPr>
                <w:rFonts w:hint="eastAsia" w:ascii="仿宋_GB2312" w:hAnsi="仿宋_GB2312" w:eastAsia="仿宋_GB2312"/>
                <w:sz w:val="24"/>
                <w:szCs w:val="24"/>
              </w:rPr>
              <w:t>党支部、团支部、班级的其他干部，院学生组织的优秀干事</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70%</w:t>
            </w:r>
          </w:p>
        </w:tc>
      </w:tr>
    </w:tbl>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校级学生社团（协会）会长（副会长）的干部等级权重根据社团联合会发布的社团星级进行认定，社团联合会对社团星级进行动态管理，部长（副部长）、团支书和干事不加分。</w:t>
      </w:r>
    </w:p>
    <w:tbl>
      <w:tblPr>
        <w:tblStyle w:val="4"/>
        <w:tblW w:w="0" w:type="auto"/>
        <w:jc w:val="center"/>
        <w:tblLayout w:type="fixed"/>
        <w:tblCellMar>
          <w:top w:w="0" w:type="dxa"/>
          <w:left w:w="0" w:type="dxa"/>
          <w:bottom w:w="0" w:type="dxa"/>
          <w:right w:w="0" w:type="dxa"/>
        </w:tblCellMar>
      </w:tblPr>
      <w:tblGrid>
        <w:gridCol w:w="4119"/>
        <w:gridCol w:w="4923"/>
      </w:tblGrid>
      <w:tr>
        <w:tblPrEx>
          <w:tblCellMar>
            <w:top w:w="0" w:type="dxa"/>
            <w:left w:w="0" w:type="dxa"/>
            <w:bottom w:w="0" w:type="dxa"/>
            <w:right w:w="0" w:type="dxa"/>
          </w:tblCellMar>
        </w:tblPrEx>
        <w:trPr>
          <w:trHeight w:val="458" w:hRule="atLeast"/>
          <w:jc w:val="center"/>
        </w:trPr>
        <w:tc>
          <w:tcPr>
            <w:tcW w:w="4119"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社团星级</w:t>
            </w:r>
          </w:p>
        </w:tc>
        <w:tc>
          <w:tcPr>
            <w:tcW w:w="4923"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权重</w:t>
            </w:r>
          </w:p>
        </w:tc>
      </w:tr>
      <w:tr>
        <w:tblPrEx>
          <w:tblCellMar>
            <w:top w:w="0" w:type="dxa"/>
            <w:left w:w="0" w:type="dxa"/>
            <w:bottom w:w="0" w:type="dxa"/>
            <w:right w:w="0" w:type="dxa"/>
          </w:tblCellMar>
        </w:tblPrEx>
        <w:trPr>
          <w:trHeight w:val="455" w:hRule="atLeast"/>
          <w:jc w:val="center"/>
        </w:trPr>
        <w:tc>
          <w:tcPr>
            <w:tcW w:w="4119"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十佳社团</w:t>
            </w:r>
          </w:p>
        </w:tc>
        <w:tc>
          <w:tcPr>
            <w:tcW w:w="4923"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ascii="仿宋_GB2312" w:hAnsi="仿宋_GB2312" w:eastAsia="仿宋_GB2312"/>
                <w:sz w:val="24"/>
                <w:szCs w:val="24"/>
              </w:rPr>
              <w:t>100%</w:t>
            </w:r>
          </w:p>
        </w:tc>
      </w:tr>
      <w:tr>
        <w:tblPrEx>
          <w:tblCellMar>
            <w:top w:w="0" w:type="dxa"/>
            <w:left w:w="0" w:type="dxa"/>
            <w:bottom w:w="0" w:type="dxa"/>
            <w:right w:w="0" w:type="dxa"/>
          </w:tblCellMar>
        </w:tblPrEx>
        <w:trPr>
          <w:trHeight w:val="457" w:hRule="atLeast"/>
          <w:jc w:val="center"/>
        </w:trPr>
        <w:tc>
          <w:tcPr>
            <w:tcW w:w="4119"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三星级及以上社团</w:t>
            </w:r>
          </w:p>
        </w:tc>
        <w:tc>
          <w:tcPr>
            <w:tcW w:w="4923"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ascii="仿宋_GB2312" w:hAnsi="仿宋_GB2312" w:eastAsia="仿宋_GB2312"/>
                <w:sz w:val="24"/>
                <w:szCs w:val="24"/>
              </w:rPr>
              <w:t>85%</w:t>
            </w:r>
          </w:p>
        </w:tc>
      </w:tr>
      <w:tr>
        <w:tblPrEx>
          <w:tblCellMar>
            <w:top w:w="0" w:type="dxa"/>
            <w:left w:w="0" w:type="dxa"/>
            <w:bottom w:w="0" w:type="dxa"/>
            <w:right w:w="0" w:type="dxa"/>
          </w:tblCellMar>
        </w:tblPrEx>
        <w:trPr>
          <w:trHeight w:val="458" w:hRule="atLeast"/>
          <w:jc w:val="center"/>
        </w:trPr>
        <w:tc>
          <w:tcPr>
            <w:tcW w:w="4119"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hint="eastAsia" w:ascii="仿宋_GB2312" w:hAnsi="仿宋_GB2312" w:eastAsia="仿宋_GB2312"/>
                <w:sz w:val="24"/>
                <w:szCs w:val="24"/>
              </w:rPr>
              <w:t>其他社团</w:t>
            </w:r>
          </w:p>
        </w:tc>
        <w:tc>
          <w:tcPr>
            <w:tcW w:w="4923" w:type="dxa"/>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jc w:val="center"/>
              <w:rPr>
                <w:rFonts w:ascii="仿宋_GB2312" w:hAnsi="仿宋_GB2312" w:eastAsia="仿宋_GB2312"/>
                <w:sz w:val="24"/>
                <w:szCs w:val="24"/>
              </w:rPr>
            </w:pPr>
            <w:r>
              <w:rPr>
                <w:rFonts w:ascii="仿宋_GB2312" w:hAnsi="仿宋_GB2312" w:eastAsia="仿宋_GB2312"/>
                <w:sz w:val="24"/>
                <w:szCs w:val="24"/>
              </w:rPr>
              <w:t>70%</w:t>
            </w:r>
          </w:p>
        </w:tc>
      </w:tr>
    </w:tbl>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（2）工作表现权重</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学生干部表现权重反映学生在奖学金评定学期内的工作表现情况，分优秀、良好、称职、不称职四个等级。班级学生干部（班长、团支书除外）的工作表现权重由班长和团支书商议评定给出，班长和团支书的工作表现权重由辅导员评定给出；团学组织主席团以下的学生干部（包括优秀干事）的工作表现权重由主席团商议评定给出，主席团学生干部的工作表现权重由指导老师评定给出。党支部学生干部的工作表现权重由支部大会讨论后评定给出。</w:t>
      </w:r>
    </w:p>
    <w:tbl>
      <w:tblPr>
        <w:tblStyle w:val="4"/>
        <w:tblW w:w="7408" w:type="dxa"/>
        <w:jc w:val="center"/>
        <w:tblLayout w:type="fixed"/>
        <w:tblCellMar>
          <w:top w:w="0" w:type="dxa"/>
          <w:left w:w="0" w:type="dxa"/>
          <w:bottom w:w="0" w:type="dxa"/>
          <w:right w:w="0" w:type="dxa"/>
        </w:tblCellMar>
      </w:tblPr>
      <w:tblGrid>
        <w:gridCol w:w="917"/>
        <w:gridCol w:w="1623"/>
        <w:gridCol w:w="1622"/>
        <w:gridCol w:w="1622"/>
        <w:gridCol w:w="1624"/>
      </w:tblGrid>
      <w:tr>
        <w:tblPrEx>
          <w:tblCellMar>
            <w:top w:w="0" w:type="dxa"/>
            <w:left w:w="0" w:type="dxa"/>
            <w:bottom w:w="0" w:type="dxa"/>
            <w:right w:w="0" w:type="dxa"/>
          </w:tblCellMar>
        </w:tblPrEx>
        <w:trPr>
          <w:trHeight w:val="458"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等级</w:t>
            </w:r>
          </w:p>
        </w:tc>
        <w:tc>
          <w:tcPr>
            <w:tcW w:w="16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优秀</w:t>
            </w:r>
          </w:p>
        </w:tc>
        <w:tc>
          <w:tcPr>
            <w:tcW w:w="16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良好</w:t>
            </w:r>
          </w:p>
        </w:tc>
        <w:tc>
          <w:tcPr>
            <w:tcW w:w="16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称职</w:t>
            </w:r>
          </w:p>
        </w:tc>
        <w:tc>
          <w:tcPr>
            <w:tcW w:w="1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不称职</w:t>
            </w:r>
          </w:p>
        </w:tc>
      </w:tr>
      <w:tr>
        <w:tblPrEx>
          <w:tblCellMar>
            <w:top w:w="0" w:type="dxa"/>
            <w:left w:w="0" w:type="dxa"/>
            <w:bottom w:w="0" w:type="dxa"/>
            <w:right w:w="0" w:type="dxa"/>
          </w:tblCellMar>
        </w:tblPrEx>
        <w:trPr>
          <w:trHeight w:val="458" w:hRule="atLeast"/>
          <w:jc w:val="center"/>
        </w:trPr>
        <w:tc>
          <w:tcPr>
            <w:tcW w:w="9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权重</w:t>
            </w:r>
          </w:p>
        </w:tc>
        <w:tc>
          <w:tcPr>
            <w:tcW w:w="162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100</w:t>
            </w:r>
            <w:r>
              <w:rPr>
                <w:rFonts w:hint="eastAsia" w:ascii="仿宋" w:hAnsi="仿宋" w:eastAsia="仿宋" w:cs="微软雅黑"/>
                <w:sz w:val="24"/>
                <w:szCs w:val="24"/>
              </w:rPr>
              <w:t>﹪</w:t>
            </w:r>
          </w:p>
        </w:tc>
        <w:tc>
          <w:tcPr>
            <w:tcW w:w="16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80</w:t>
            </w:r>
            <w:r>
              <w:rPr>
                <w:rFonts w:hint="eastAsia" w:ascii="仿宋" w:hAnsi="仿宋" w:eastAsia="仿宋" w:cs="微软雅黑"/>
                <w:sz w:val="24"/>
                <w:szCs w:val="24"/>
              </w:rPr>
              <w:t>﹪</w:t>
            </w:r>
          </w:p>
        </w:tc>
        <w:tc>
          <w:tcPr>
            <w:tcW w:w="16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60</w:t>
            </w:r>
            <w:r>
              <w:rPr>
                <w:rFonts w:hint="eastAsia" w:ascii="仿宋" w:hAnsi="仿宋" w:eastAsia="仿宋" w:cs="微软雅黑"/>
                <w:sz w:val="24"/>
                <w:szCs w:val="24"/>
              </w:rPr>
              <w:t>﹪</w:t>
            </w:r>
          </w:p>
        </w:tc>
        <w:tc>
          <w:tcPr>
            <w:tcW w:w="1624"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 w:hAnsi="仿宋" w:eastAsia="仿宋"/>
                <w:sz w:val="24"/>
                <w:szCs w:val="24"/>
              </w:rPr>
            </w:pPr>
            <w:r>
              <w:rPr>
                <w:rFonts w:ascii="仿宋" w:hAnsi="仿宋" w:eastAsia="仿宋"/>
                <w:sz w:val="24"/>
                <w:szCs w:val="24"/>
              </w:rPr>
              <w:t>0</w:t>
            </w:r>
            <w:r>
              <w:rPr>
                <w:rFonts w:hint="eastAsia" w:ascii="仿宋" w:hAnsi="仿宋" w:eastAsia="仿宋" w:cs="微软雅黑"/>
                <w:sz w:val="24"/>
                <w:szCs w:val="24"/>
              </w:rPr>
              <w:t>﹪</w:t>
            </w:r>
          </w:p>
        </w:tc>
      </w:tr>
    </w:tbl>
    <w:p>
      <w:pPr>
        <w:spacing w:line="360" w:lineRule="auto"/>
        <w:ind w:firstLine="562" w:firstLineChars="200"/>
        <w:rPr>
          <w:rFonts w:ascii="仿宋_GB2312" w:hAnsi="仿宋_GB2312" w:eastAsia="仿宋_GB2312"/>
          <w:b/>
          <w:bCs/>
          <w:sz w:val="28"/>
          <w:szCs w:val="28"/>
        </w:rPr>
      </w:pPr>
      <w:r>
        <w:rPr>
          <w:rFonts w:hint="eastAsia" w:ascii="仿宋_GB2312" w:hAnsi="仿宋_GB2312" w:eastAsia="仿宋_GB2312"/>
          <w:b/>
          <w:bCs/>
          <w:sz w:val="28"/>
          <w:szCs w:val="28"/>
        </w:rPr>
        <w:t>类别</w:t>
      </w:r>
      <w:r>
        <w:rPr>
          <w:rFonts w:ascii="仿宋_GB2312" w:hAnsi="仿宋_GB2312" w:eastAsia="仿宋_GB2312"/>
          <w:b/>
          <w:bCs/>
          <w:sz w:val="28"/>
          <w:szCs w:val="28"/>
        </w:rPr>
        <w:t>5</w:t>
      </w:r>
      <w:r>
        <w:rPr>
          <w:rFonts w:hint="eastAsia" w:ascii="仿宋_GB2312" w:hAnsi="仿宋_GB2312" w:eastAsia="仿宋_GB2312"/>
          <w:b/>
          <w:bCs/>
          <w:sz w:val="28"/>
          <w:szCs w:val="28"/>
        </w:rPr>
        <w:t>英语和计算机考核加分</w:t>
      </w:r>
    </w:p>
    <w:tbl>
      <w:tblPr>
        <w:tblStyle w:val="4"/>
        <w:tblW w:w="0" w:type="auto"/>
        <w:jc w:val="center"/>
        <w:tblLayout w:type="fixed"/>
        <w:tblCellMar>
          <w:top w:w="0" w:type="dxa"/>
          <w:left w:w="0" w:type="dxa"/>
          <w:bottom w:w="0" w:type="dxa"/>
          <w:right w:w="0" w:type="dxa"/>
        </w:tblCellMar>
      </w:tblPr>
      <w:tblGrid>
        <w:gridCol w:w="1370"/>
        <w:gridCol w:w="3185"/>
        <w:gridCol w:w="2268"/>
        <w:gridCol w:w="2241"/>
      </w:tblGrid>
      <w:tr>
        <w:tblPrEx>
          <w:tblCellMar>
            <w:top w:w="0" w:type="dxa"/>
            <w:left w:w="0" w:type="dxa"/>
            <w:bottom w:w="0" w:type="dxa"/>
            <w:right w:w="0" w:type="dxa"/>
          </w:tblCellMar>
        </w:tblPrEx>
        <w:trPr>
          <w:trHeight w:val="913" w:hRule="atLeast"/>
          <w:jc w:val="center"/>
        </w:trPr>
        <w:tc>
          <w:tcPr>
            <w:tcW w:w="13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考试类别</w:t>
            </w:r>
          </w:p>
        </w:tc>
        <w:tc>
          <w:tcPr>
            <w:tcW w:w="31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英语四级</w:t>
            </w:r>
            <w:r>
              <w:rPr>
                <w:rFonts w:ascii="仿宋_GB2312" w:hAnsi="仿宋_GB2312" w:eastAsia="仿宋_GB2312"/>
                <w:sz w:val="24"/>
                <w:szCs w:val="24"/>
              </w:rPr>
              <w:t>550</w:t>
            </w:r>
            <w:r>
              <w:rPr>
                <w:rFonts w:hint="eastAsia" w:ascii="仿宋_GB2312" w:hAnsi="仿宋_GB2312" w:eastAsia="仿宋_GB2312"/>
                <w:sz w:val="24"/>
                <w:szCs w:val="24"/>
              </w:rPr>
              <w:t>分或</w:t>
            </w:r>
          </w:p>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英语六级</w:t>
            </w:r>
            <w:r>
              <w:rPr>
                <w:rFonts w:ascii="仿宋_GB2312" w:hAnsi="仿宋_GB2312" w:eastAsia="仿宋_GB2312"/>
                <w:sz w:val="24"/>
                <w:szCs w:val="24"/>
              </w:rPr>
              <w:t>510</w:t>
            </w:r>
            <w:r>
              <w:rPr>
                <w:rFonts w:hint="eastAsia" w:ascii="仿宋_GB2312" w:hAnsi="仿宋_GB2312" w:eastAsia="仿宋_GB2312"/>
                <w:sz w:val="24"/>
                <w:szCs w:val="24"/>
              </w:rPr>
              <w:t>分及以上</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计算机二级合格</w:t>
            </w:r>
          </w:p>
        </w:tc>
        <w:tc>
          <w:tcPr>
            <w:tcW w:w="2241" w:type="dxa"/>
            <w:tcBorders>
              <w:top w:val="single" w:color="000000" w:sz="4" w:space="0"/>
              <w:left w:val="single" w:color="000000" w:sz="4" w:space="0"/>
              <w:bottom w:val="single" w:color="000000" w:sz="4" w:space="0"/>
              <w:right w:val="single" w:color="000000" w:sz="6"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计算机三级合格</w:t>
            </w:r>
          </w:p>
        </w:tc>
      </w:tr>
      <w:tr>
        <w:tblPrEx>
          <w:tblCellMar>
            <w:top w:w="0" w:type="dxa"/>
            <w:left w:w="0" w:type="dxa"/>
            <w:bottom w:w="0" w:type="dxa"/>
            <w:right w:w="0" w:type="dxa"/>
          </w:tblCellMar>
        </w:tblPrEx>
        <w:trPr>
          <w:trHeight w:val="458" w:hRule="atLeast"/>
          <w:jc w:val="center"/>
        </w:trPr>
        <w:tc>
          <w:tcPr>
            <w:tcW w:w="13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加分</w:t>
            </w:r>
          </w:p>
        </w:tc>
        <w:tc>
          <w:tcPr>
            <w:tcW w:w="31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1.2</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0.4</w:t>
            </w:r>
          </w:p>
        </w:tc>
        <w:tc>
          <w:tcPr>
            <w:tcW w:w="2241" w:type="dxa"/>
            <w:tcBorders>
              <w:top w:val="single" w:color="000000" w:sz="4" w:space="0"/>
              <w:left w:val="single" w:color="000000" w:sz="4" w:space="0"/>
              <w:bottom w:val="single" w:color="000000" w:sz="4" w:space="0"/>
              <w:right w:val="single" w:color="000000" w:sz="6"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0.6</w:t>
            </w:r>
          </w:p>
        </w:tc>
      </w:tr>
      <w:tr>
        <w:tblPrEx>
          <w:tblCellMar>
            <w:top w:w="0" w:type="dxa"/>
            <w:left w:w="0" w:type="dxa"/>
            <w:bottom w:w="0" w:type="dxa"/>
            <w:right w:w="0" w:type="dxa"/>
          </w:tblCellMar>
        </w:tblPrEx>
        <w:trPr>
          <w:trHeight w:val="455" w:hRule="atLeast"/>
          <w:jc w:val="center"/>
        </w:trPr>
        <w:tc>
          <w:tcPr>
            <w:tcW w:w="13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考试类别</w:t>
            </w:r>
          </w:p>
        </w:tc>
        <w:tc>
          <w:tcPr>
            <w:tcW w:w="31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计算机二级优秀</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计算机三级优秀</w:t>
            </w:r>
          </w:p>
        </w:tc>
        <w:tc>
          <w:tcPr>
            <w:tcW w:w="2241" w:type="dxa"/>
            <w:tcBorders>
              <w:top w:val="single" w:color="000000" w:sz="4" w:space="0"/>
              <w:left w:val="single" w:color="000000" w:sz="4" w:space="0"/>
              <w:bottom w:val="single" w:color="000000" w:sz="4" w:space="0"/>
              <w:right w:val="single" w:color="000000" w:sz="6"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计算机四级合格</w:t>
            </w:r>
          </w:p>
        </w:tc>
      </w:tr>
      <w:tr>
        <w:tblPrEx>
          <w:tblCellMar>
            <w:top w:w="0" w:type="dxa"/>
            <w:left w:w="0" w:type="dxa"/>
            <w:bottom w:w="0" w:type="dxa"/>
            <w:right w:w="0" w:type="dxa"/>
          </w:tblCellMar>
        </w:tblPrEx>
        <w:trPr>
          <w:trHeight w:val="457" w:hRule="atLeast"/>
          <w:jc w:val="center"/>
        </w:trPr>
        <w:tc>
          <w:tcPr>
            <w:tcW w:w="1370"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hint="eastAsia" w:ascii="仿宋_GB2312" w:hAnsi="仿宋_GB2312" w:eastAsia="仿宋_GB2312"/>
                <w:sz w:val="24"/>
                <w:szCs w:val="24"/>
              </w:rPr>
              <w:t>加分</w:t>
            </w:r>
          </w:p>
        </w:tc>
        <w:tc>
          <w:tcPr>
            <w:tcW w:w="318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0.7</w:t>
            </w:r>
          </w:p>
        </w:tc>
        <w:tc>
          <w:tcPr>
            <w:tcW w:w="226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0.8</w:t>
            </w:r>
          </w:p>
        </w:tc>
        <w:tc>
          <w:tcPr>
            <w:tcW w:w="2241" w:type="dxa"/>
            <w:tcBorders>
              <w:top w:val="single" w:color="000000" w:sz="4" w:space="0"/>
              <w:left w:val="single" w:color="000000" w:sz="4" w:space="0"/>
              <w:bottom w:val="single" w:color="000000" w:sz="4" w:space="0"/>
              <w:right w:val="single" w:color="000000" w:sz="6" w:space="0"/>
            </w:tcBorders>
            <w:vAlign w:val="center"/>
          </w:tcPr>
          <w:p>
            <w:pPr>
              <w:spacing w:line="360" w:lineRule="auto"/>
              <w:jc w:val="center"/>
              <w:rPr>
                <w:rFonts w:ascii="仿宋_GB2312" w:hAnsi="仿宋_GB2312" w:eastAsia="仿宋_GB2312"/>
                <w:sz w:val="24"/>
                <w:szCs w:val="24"/>
              </w:rPr>
            </w:pPr>
            <w:r>
              <w:rPr>
                <w:rFonts w:ascii="仿宋_GB2312" w:hAnsi="仿宋_GB2312" w:eastAsia="仿宋_GB2312"/>
                <w:sz w:val="24"/>
                <w:szCs w:val="24"/>
              </w:rPr>
              <w:t>1.2</w:t>
            </w:r>
          </w:p>
        </w:tc>
      </w:tr>
    </w:tbl>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对于参加大学英语六级考试和通过国家计算机等级考试的学生，学院将给予相应等级的加分。该项加分仅计入该项考试通过的当学年的综合成绩，不予重复累计。认定范围：首次参与考试通过加分标准。</w:t>
      </w:r>
    </w:p>
    <w:p>
      <w:pPr>
        <w:spacing w:line="360" w:lineRule="auto"/>
        <w:ind w:firstLine="562" w:firstLineChars="200"/>
        <w:rPr>
          <w:rFonts w:ascii="黑体" w:hAnsi="黑体" w:eastAsia="黑体"/>
          <w:b/>
          <w:bCs/>
          <w:sz w:val="28"/>
          <w:szCs w:val="28"/>
        </w:rPr>
      </w:pPr>
      <w:r>
        <w:rPr>
          <w:rFonts w:hint="eastAsia" w:ascii="黑体" w:hAnsi="黑体" w:eastAsia="黑体"/>
          <w:b/>
          <w:bCs/>
          <w:sz w:val="28"/>
          <w:szCs w:val="28"/>
        </w:rPr>
        <w:t>二、附则</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1</w:t>
      </w:r>
      <w:r>
        <w:rPr>
          <w:rFonts w:ascii="仿宋_GB2312" w:hAnsi="仿宋_GB2312" w:eastAsia="仿宋_GB2312"/>
          <w:sz w:val="28"/>
          <w:szCs w:val="28"/>
        </w:rPr>
        <w:t>.</w:t>
      </w:r>
      <w:r>
        <w:rPr>
          <w:rFonts w:hint="eastAsia" w:ascii="仿宋_GB2312" w:hAnsi="仿宋_GB2312" w:eastAsia="仿宋_GB2312"/>
          <w:sz w:val="28"/>
          <w:szCs w:val="28"/>
        </w:rPr>
        <w:t>学院将严格审查学生综合素质评价相关材料，并将发展性评价分数进行公示，在公示有效期内接受全院学生的意见反映。凡有弄虚作假者，一经查实，立即取消其当学年评奖评优资格，并记录在案。</w:t>
      </w:r>
    </w:p>
    <w:p>
      <w:pPr>
        <w:spacing w:line="360" w:lineRule="auto"/>
        <w:ind w:firstLine="560" w:firstLineChars="200"/>
        <w:rPr>
          <w:rFonts w:ascii="仿宋_GB2312" w:hAnsi="仿宋_GB2312" w:eastAsia="仿宋_GB2312"/>
          <w:sz w:val="28"/>
          <w:szCs w:val="28"/>
        </w:rPr>
      </w:pPr>
      <w:r>
        <w:rPr>
          <w:rFonts w:hint="eastAsia" w:ascii="仿宋_GB2312" w:hAnsi="仿宋_GB2312" w:eastAsia="仿宋_GB2312"/>
          <w:sz w:val="28"/>
          <w:szCs w:val="28"/>
        </w:rPr>
        <w:t>2</w:t>
      </w:r>
      <w:r>
        <w:rPr>
          <w:rFonts w:ascii="仿宋_GB2312" w:hAnsi="仿宋_GB2312" w:eastAsia="仿宋_GB2312"/>
          <w:sz w:val="28"/>
          <w:szCs w:val="28"/>
        </w:rPr>
        <w:t>.</w:t>
      </w:r>
      <w:r>
        <w:rPr>
          <w:rFonts w:hint="eastAsia" w:ascii="仿宋_GB2312" w:hAnsi="仿宋_GB2312" w:eastAsia="仿宋_GB2312"/>
          <w:sz w:val="28"/>
          <w:szCs w:val="28"/>
        </w:rPr>
        <w:t>本细则自二</w:t>
      </w:r>
      <w:r>
        <w:rPr>
          <w:rFonts w:hint="eastAsia" w:ascii="微软雅黑" w:hAnsi="微软雅黑" w:eastAsia="微软雅黑" w:cs="微软雅黑"/>
          <w:sz w:val="28"/>
          <w:szCs w:val="28"/>
        </w:rPr>
        <w:t>〇</w:t>
      </w:r>
      <w:r>
        <w:rPr>
          <w:rFonts w:hint="eastAsia" w:ascii="仿宋_GB2312" w:hAnsi="仿宋_GB2312" w:eastAsia="仿宋_GB2312" w:cs="仿宋_GB2312"/>
          <w:sz w:val="28"/>
          <w:szCs w:val="28"/>
        </w:rPr>
        <w:t>二二年九月起施行。</w:t>
      </w:r>
    </w:p>
    <w:p>
      <w:pPr>
        <w:spacing w:line="360" w:lineRule="auto"/>
        <w:ind w:firstLine="560" w:firstLineChars="200"/>
        <w:rPr>
          <w:rFonts w:ascii="仿宋_GB2312" w:hAnsi="仿宋_GB2312" w:eastAsia="仿宋_GB2312"/>
          <w:sz w:val="28"/>
          <w:szCs w:val="28"/>
        </w:rPr>
      </w:pPr>
      <w:r>
        <w:rPr>
          <w:rFonts w:ascii="仿宋_GB2312" w:hAnsi="仿宋_GB2312" w:eastAsia="仿宋_GB2312"/>
          <w:sz w:val="28"/>
          <w:szCs w:val="28"/>
        </w:rPr>
        <w:t>3.</w:t>
      </w:r>
      <w:r>
        <w:rPr>
          <w:rFonts w:hint="eastAsia" w:ascii="仿宋_GB2312" w:hAnsi="仿宋_GB2312" w:eastAsia="仿宋_GB2312"/>
          <w:sz w:val="28"/>
          <w:szCs w:val="28"/>
        </w:rPr>
        <w:t>本细则由西南交通大学土木工程学院学生奖励评审委员会负责解释。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Microsoft JhengHei">
    <w:panose1 w:val="020B0604030504040204"/>
    <w:charset w:val="88"/>
    <w:family w:val="swiss"/>
    <w:pitch w:val="default"/>
    <w:sig w:usb0="000002A7" w:usb1="28CF4400" w:usb2="00000016" w:usb3="00000000" w:csb0="00100009"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18A"/>
    <w:rsid w:val="0007753F"/>
    <w:rsid w:val="0008618A"/>
    <w:rsid w:val="000A6A00"/>
    <w:rsid w:val="000E4B7D"/>
    <w:rsid w:val="000F3D44"/>
    <w:rsid w:val="001532E8"/>
    <w:rsid w:val="0018350F"/>
    <w:rsid w:val="00195164"/>
    <w:rsid w:val="00195A7C"/>
    <w:rsid w:val="001F1D6C"/>
    <w:rsid w:val="001F78C4"/>
    <w:rsid w:val="00251CE2"/>
    <w:rsid w:val="00294FFF"/>
    <w:rsid w:val="002B5097"/>
    <w:rsid w:val="00363096"/>
    <w:rsid w:val="004A321D"/>
    <w:rsid w:val="004A441B"/>
    <w:rsid w:val="004E1928"/>
    <w:rsid w:val="005056B4"/>
    <w:rsid w:val="005833BE"/>
    <w:rsid w:val="0058669E"/>
    <w:rsid w:val="00655626"/>
    <w:rsid w:val="006C47B7"/>
    <w:rsid w:val="006E50EA"/>
    <w:rsid w:val="006F56CD"/>
    <w:rsid w:val="007439E7"/>
    <w:rsid w:val="0087618F"/>
    <w:rsid w:val="008A31A9"/>
    <w:rsid w:val="008C10B8"/>
    <w:rsid w:val="00903CC6"/>
    <w:rsid w:val="00904955"/>
    <w:rsid w:val="00924B00"/>
    <w:rsid w:val="00981136"/>
    <w:rsid w:val="00A13AC6"/>
    <w:rsid w:val="00AB1DF7"/>
    <w:rsid w:val="00B13A01"/>
    <w:rsid w:val="00B145D2"/>
    <w:rsid w:val="00B20C68"/>
    <w:rsid w:val="00B36D4D"/>
    <w:rsid w:val="00B44DFB"/>
    <w:rsid w:val="00B75361"/>
    <w:rsid w:val="00B95F71"/>
    <w:rsid w:val="00C47674"/>
    <w:rsid w:val="00C62B66"/>
    <w:rsid w:val="00CF00C0"/>
    <w:rsid w:val="00DA6E50"/>
    <w:rsid w:val="00DF2422"/>
    <w:rsid w:val="00E103E1"/>
    <w:rsid w:val="00E74C50"/>
    <w:rsid w:val="00EA72A2"/>
    <w:rsid w:val="00F70E74"/>
    <w:rsid w:val="00FA79B1"/>
    <w:rsid w:val="00FF5E99"/>
    <w:rsid w:val="61B86E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 w:type="paragraph" w:styleId="9">
    <w:name w:val="List Paragraph"/>
    <w:basedOn w:val="1"/>
    <w:qFormat/>
    <w:uiPriority w:val="34"/>
    <w:pPr>
      <w:ind w:firstLine="420" w:firstLineChars="200"/>
    </w:pPr>
  </w:style>
  <w:style w:type="paragraph" w:customStyle="1" w:styleId="10">
    <w:name w:val="Defaul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styleId="11">
    <w:name w:val="Placeholder Text"/>
    <w:basedOn w:val="6"/>
    <w:semiHidden/>
    <w:uiPriority w:val="99"/>
    <w:rPr>
      <w:color w:val="808080"/>
    </w:rPr>
  </w:style>
  <w:style w:type="paragraph" w:customStyle="1" w:styleId="12">
    <w:name w:val="Table Paragraph"/>
    <w:basedOn w:val="1"/>
    <w:qFormat/>
    <w:uiPriority w:val="1"/>
    <w:pPr>
      <w:autoSpaceDE w:val="0"/>
      <w:autoSpaceDN w:val="0"/>
      <w:adjustRightInd w:val="0"/>
      <w:jc w:val="left"/>
    </w:pPr>
    <w:rPr>
      <w:rFonts w:ascii="仿宋" w:hAnsi="Times New Roman" w:eastAsia="仿宋" w:cs="仿宋"/>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CF196-6384-40AA-8E5A-A485837041E6}">
  <ds:schemaRefs/>
</ds:datastoreItem>
</file>

<file path=docProps/app.xml><?xml version="1.0" encoding="utf-8"?>
<Properties xmlns="http://schemas.openxmlformats.org/officeDocument/2006/extended-properties" xmlns:vt="http://schemas.openxmlformats.org/officeDocument/2006/docPropsVTypes">
  <Template>Normal</Template>
  <Pages>7</Pages>
  <Words>3661</Words>
  <Characters>3968</Characters>
  <Lines>32</Lines>
  <Paragraphs>9</Paragraphs>
  <TotalTime>1684</TotalTime>
  <ScaleCrop>false</ScaleCrop>
  <LinksUpToDate>false</LinksUpToDate>
  <CharactersWithSpaces>3973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2022-01-07T07:55:00Z</dcterms:created>
  <dc:creator>527976560@qq.com</dc:creator>
  <cp:lastModifiedBy>我自己的小迷弟</cp:lastModifiedBy>
  <cp:lastPrinted>2022-03-28T01:09:00Z</cp:lastPrinted>
  <dcterms:modified xsi:type="dcterms:W3CDTF">2022-09-05T02:37:09Z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59C83AC76ADA485DAED90A137C14E9F8</vt:lpwstr>
  </property>
</Properties>
</file>